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C040" w14:textId="1D3D66CC" w:rsidR="00AE2964" w:rsidRPr="00873DA7" w:rsidRDefault="00AE2964" w:rsidP="005D641F">
      <w:pPr>
        <w:pStyle w:val="Nagwek1"/>
        <w:spacing w:before="480" w:after="120" w:line="312" w:lineRule="auto"/>
        <w:jc w:val="right"/>
        <w:rPr>
          <w:rFonts w:ascii="Georgia" w:hAnsi="Georgia"/>
          <w:color w:val="auto"/>
          <w:sz w:val="24"/>
          <w:szCs w:val="24"/>
          <w:lang w:eastAsia="pl-PL"/>
        </w:rPr>
      </w:pPr>
      <w:r w:rsidRPr="00873DA7">
        <w:rPr>
          <w:rFonts w:ascii="Georgia" w:hAnsi="Georgia"/>
          <w:color w:val="auto"/>
          <w:sz w:val="24"/>
          <w:szCs w:val="24"/>
        </w:rPr>
        <w:t xml:space="preserve">Warszawa, </w:t>
      </w:r>
      <w:r w:rsidR="0045300A">
        <w:rPr>
          <w:rFonts w:ascii="Georgia" w:hAnsi="Georgia"/>
          <w:color w:val="auto"/>
          <w:sz w:val="24"/>
          <w:szCs w:val="24"/>
        </w:rPr>
        <w:t>25</w:t>
      </w:r>
      <w:r w:rsidR="00B354B9">
        <w:rPr>
          <w:rFonts w:ascii="Georgia" w:hAnsi="Georgia"/>
          <w:color w:val="auto"/>
          <w:sz w:val="24"/>
          <w:szCs w:val="24"/>
        </w:rPr>
        <w:t xml:space="preserve"> stycznia</w:t>
      </w:r>
      <w:r w:rsidR="00F17E8A" w:rsidRPr="00873DA7">
        <w:rPr>
          <w:rFonts w:ascii="Georgia" w:hAnsi="Georgia"/>
          <w:color w:val="auto"/>
          <w:sz w:val="24"/>
          <w:szCs w:val="24"/>
        </w:rPr>
        <w:t xml:space="preserve"> </w:t>
      </w:r>
      <w:r w:rsidRPr="00873DA7">
        <w:rPr>
          <w:rFonts w:ascii="Georgia" w:hAnsi="Georgia"/>
          <w:color w:val="auto"/>
          <w:sz w:val="24"/>
          <w:szCs w:val="24"/>
        </w:rPr>
        <w:t>202</w:t>
      </w:r>
      <w:r w:rsidR="00B354B9">
        <w:rPr>
          <w:rFonts w:ascii="Georgia" w:hAnsi="Georgia"/>
          <w:color w:val="auto"/>
          <w:sz w:val="24"/>
          <w:szCs w:val="24"/>
        </w:rPr>
        <w:t>3</w:t>
      </w:r>
      <w:r w:rsidRPr="00873DA7">
        <w:rPr>
          <w:rFonts w:ascii="Georgia" w:hAnsi="Georgia"/>
          <w:color w:val="auto"/>
          <w:sz w:val="24"/>
          <w:szCs w:val="24"/>
        </w:rPr>
        <w:t xml:space="preserve"> r.</w:t>
      </w:r>
    </w:p>
    <w:p w14:paraId="7A7B24BE" w14:textId="7B943C7C" w:rsidR="00FF6B59" w:rsidRDefault="00AE2964" w:rsidP="00873DA7">
      <w:pPr>
        <w:pStyle w:val="NormalnyWeb"/>
        <w:spacing w:before="240" w:beforeAutospacing="0" w:after="120" w:afterAutospacing="0" w:line="312" w:lineRule="auto"/>
        <w:jc w:val="both"/>
        <w:rPr>
          <w:rFonts w:ascii="Georgia" w:hAnsi="Georgia"/>
          <w:b/>
          <w:bCs/>
        </w:rPr>
      </w:pPr>
      <w:r w:rsidRPr="00873DA7">
        <w:rPr>
          <w:rFonts w:ascii="Georgia" w:hAnsi="Georgia" w:cs="Arial"/>
        </w:rPr>
        <w:t> </w:t>
      </w:r>
      <w:r w:rsidRPr="00873DA7">
        <w:rPr>
          <w:rFonts w:ascii="Georgia" w:hAnsi="Georgia"/>
          <w:b/>
          <w:bCs/>
        </w:rPr>
        <w:t> </w:t>
      </w:r>
    </w:p>
    <w:p w14:paraId="00E16320" w14:textId="77777777" w:rsidR="00B733BF" w:rsidRDefault="00B733BF" w:rsidP="00873DA7">
      <w:pPr>
        <w:pStyle w:val="NormalnyWeb"/>
        <w:spacing w:before="240" w:beforeAutospacing="0" w:after="120" w:afterAutospacing="0" w:line="312" w:lineRule="auto"/>
        <w:jc w:val="both"/>
        <w:rPr>
          <w:rFonts w:ascii="Georgia" w:hAnsi="Georgia"/>
          <w:b/>
          <w:bCs/>
        </w:rPr>
      </w:pPr>
    </w:p>
    <w:p w14:paraId="6A6BFDE2" w14:textId="012E8391" w:rsidR="00877F1C" w:rsidRDefault="00F0766F" w:rsidP="00873DA7">
      <w:pPr>
        <w:pStyle w:val="NormalnyWeb"/>
        <w:spacing w:before="0" w:beforeAutospacing="0" w:after="120" w:afterAutospacing="0" w:line="312" w:lineRule="auto"/>
        <w:jc w:val="both"/>
        <w:rPr>
          <w:rFonts w:ascii="Georgia" w:hAnsi="Georgia"/>
          <w:b/>
          <w:bCs/>
          <w:sz w:val="28"/>
          <w:szCs w:val="28"/>
        </w:rPr>
      </w:pPr>
      <w:r>
        <w:rPr>
          <w:rFonts w:ascii="Georgia" w:hAnsi="Georgia"/>
          <w:b/>
          <w:bCs/>
          <w:sz w:val="28"/>
          <w:szCs w:val="28"/>
        </w:rPr>
        <w:t>Adgar Poland umacnia się na warszawskim rynku powierzchni biurowej</w:t>
      </w:r>
    </w:p>
    <w:p w14:paraId="208EF4C6" w14:textId="77777777" w:rsidR="0002007F" w:rsidRDefault="0002007F" w:rsidP="00873DA7">
      <w:pPr>
        <w:pStyle w:val="NormalnyWeb"/>
        <w:spacing w:before="0" w:beforeAutospacing="0" w:after="120" w:afterAutospacing="0" w:line="312" w:lineRule="auto"/>
        <w:jc w:val="both"/>
        <w:rPr>
          <w:rFonts w:ascii="Georgia" w:hAnsi="Georgia"/>
          <w:b/>
          <w:bCs/>
        </w:rPr>
      </w:pPr>
    </w:p>
    <w:p w14:paraId="3EB6AD57" w14:textId="4908C7F6" w:rsidR="000340C8" w:rsidRPr="00B60C2E" w:rsidRDefault="009A23A8" w:rsidP="00B60C2E">
      <w:pPr>
        <w:pStyle w:val="NormalnyWeb"/>
        <w:spacing w:before="0" w:beforeAutospacing="0" w:after="120" w:afterAutospacing="0" w:line="264" w:lineRule="auto"/>
        <w:jc w:val="both"/>
        <w:rPr>
          <w:rFonts w:ascii="Georgia" w:hAnsi="Georgia"/>
          <w:b/>
          <w:bCs/>
          <w:sz w:val="23"/>
          <w:szCs w:val="23"/>
        </w:rPr>
      </w:pPr>
      <w:r w:rsidRPr="00B60C2E">
        <w:rPr>
          <w:rFonts w:ascii="Georgia" w:hAnsi="Georgia"/>
          <w:b/>
          <w:bCs/>
          <w:sz w:val="23"/>
          <w:szCs w:val="23"/>
        </w:rPr>
        <w:t xml:space="preserve">Adgar Poland wykorzystał 2022 rok na umocnienie swojej pozycji </w:t>
      </w:r>
      <w:r w:rsidR="00536BD5" w:rsidRPr="00B60C2E">
        <w:rPr>
          <w:rFonts w:ascii="Georgia" w:hAnsi="Georgia"/>
          <w:b/>
          <w:bCs/>
          <w:sz w:val="23"/>
          <w:szCs w:val="23"/>
        </w:rPr>
        <w:t xml:space="preserve">na warszawskim rynku nieruchomości biurowych. Spółka zrealizowała ambitne plany inwestycyjne, zwiększyła podaż dostępnej powierzchni najmu </w:t>
      </w:r>
      <w:r w:rsidR="00421BF0" w:rsidRPr="00B60C2E">
        <w:rPr>
          <w:rFonts w:ascii="Georgia" w:hAnsi="Georgia"/>
          <w:b/>
          <w:bCs/>
          <w:sz w:val="23"/>
          <w:szCs w:val="23"/>
        </w:rPr>
        <w:t xml:space="preserve">do 140 tys. mkw </w:t>
      </w:r>
      <w:r w:rsidR="00536BD5" w:rsidRPr="00B60C2E">
        <w:rPr>
          <w:rFonts w:ascii="Georgia" w:hAnsi="Georgia"/>
          <w:b/>
          <w:bCs/>
          <w:sz w:val="23"/>
          <w:szCs w:val="23"/>
        </w:rPr>
        <w:t xml:space="preserve">oraz </w:t>
      </w:r>
      <w:r w:rsidR="004437DA" w:rsidRPr="00B60C2E">
        <w:rPr>
          <w:rFonts w:ascii="Georgia" w:hAnsi="Georgia"/>
          <w:b/>
          <w:bCs/>
          <w:sz w:val="23"/>
          <w:szCs w:val="23"/>
        </w:rPr>
        <w:t>znacząco rozwinęła portfolio najemców, włączając w to najemców dla funkcji mixed-</w:t>
      </w:r>
      <w:r w:rsidR="001C6E4A" w:rsidRPr="00B60C2E">
        <w:rPr>
          <w:rFonts w:ascii="Georgia" w:hAnsi="Georgia"/>
          <w:b/>
          <w:bCs/>
          <w:sz w:val="23"/>
          <w:szCs w:val="23"/>
        </w:rPr>
        <w:t>use</w:t>
      </w:r>
      <w:r w:rsidR="004437DA" w:rsidRPr="00B60C2E">
        <w:rPr>
          <w:rFonts w:ascii="Georgia" w:hAnsi="Georgia"/>
          <w:b/>
          <w:bCs/>
          <w:sz w:val="23"/>
          <w:szCs w:val="23"/>
        </w:rPr>
        <w:t xml:space="preserve"> w swoich budynkach. </w:t>
      </w:r>
      <w:r w:rsidR="000E0792" w:rsidRPr="00B60C2E">
        <w:rPr>
          <w:rFonts w:ascii="Georgia" w:hAnsi="Georgia"/>
          <w:b/>
          <w:bCs/>
          <w:sz w:val="23"/>
          <w:szCs w:val="23"/>
        </w:rPr>
        <w:t>Podejmowane w 2022 roku, a</w:t>
      </w:r>
      <w:r w:rsidR="004437DA" w:rsidRPr="00B60C2E">
        <w:rPr>
          <w:rFonts w:ascii="Georgia" w:hAnsi="Georgia"/>
          <w:b/>
          <w:bCs/>
          <w:sz w:val="23"/>
          <w:szCs w:val="23"/>
        </w:rPr>
        <w:t>ngażujące projekty charytatywne</w:t>
      </w:r>
      <w:r w:rsidR="000E0792" w:rsidRPr="00B60C2E">
        <w:rPr>
          <w:rFonts w:ascii="Georgia" w:hAnsi="Georgia"/>
          <w:b/>
          <w:bCs/>
          <w:sz w:val="23"/>
          <w:szCs w:val="23"/>
        </w:rPr>
        <w:t xml:space="preserve"> </w:t>
      </w:r>
      <w:r w:rsidR="007327EB" w:rsidRPr="00B60C2E">
        <w:rPr>
          <w:rFonts w:ascii="Georgia" w:hAnsi="Georgia"/>
          <w:b/>
          <w:bCs/>
          <w:sz w:val="23"/>
          <w:szCs w:val="23"/>
        </w:rPr>
        <w:t>umacniały</w:t>
      </w:r>
      <w:r w:rsidR="004437DA" w:rsidRPr="00B60C2E">
        <w:rPr>
          <w:rFonts w:ascii="Georgia" w:hAnsi="Georgia"/>
          <w:b/>
          <w:bCs/>
          <w:sz w:val="23"/>
          <w:szCs w:val="23"/>
        </w:rPr>
        <w:t xml:space="preserve"> również relacje w ramach społeczności </w:t>
      </w:r>
      <w:r w:rsidR="000E0792" w:rsidRPr="00B60C2E">
        <w:rPr>
          <w:rFonts w:ascii="Georgia" w:hAnsi="Georgia"/>
          <w:b/>
          <w:bCs/>
          <w:sz w:val="23"/>
          <w:szCs w:val="23"/>
        </w:rPr>
        <w:t xml:space="preserve">najemców, integrując firmy wokół bliskich Adgar Poland wartości, a także ułatwiając im popandemiczne powroty do biur </w:t>
      </w:r>
      <w:r w:rsidR="00C360CA">
        <w:rPr>
          <w:rFonts w:ascii="Georgia" w:hAnsi="Georgia"/>
          <w:b/>
          <w:bCs/>
          <w:sz w:val="23"/>
          <w:szCs w:val="23"/>
        </w:rPr>
        <w:br/>
      </w:r>
      <w:r w:rsidR="000E0792" w:rsidRPr="00B60C2E">
        <w:rPr>
          <w:rFonts w:ascii="Georgia" w:hAnsi="Georgia"/>
          <w:b/>
          <w:bCs/>
          <w:sz w:val="23"/>
          <w:szCs w:val="23"/>
        </w:rPr>
        <w:t xml:space="preserve">i wprowadzanie hybrydowych systemów pracy. </w:t>
      </w:r>
    </w:p>
    <w:p w14:paraId="1A49CF78" w14:textId="3BFFD091" w:rsidR="00C759E2" w:rsidRPr="00B60C2E" w:rsidRDefault="00C759E2" w:rsidP="00B60C2E">
      <w:pPr>
        <w:pStyle w:val="NormalnyWeb"/>
        <w:spacing w:before="0" w:beforeAutospacing="0" w:after="120" w:afterAutospacing="0" w:line="264" w:lineRule="auto"/>
        <w:jc w:val="both"/>
        <w:rPr>
          <w:rFonts w:ascii="Georgia" w:hAnsi="Georgia"/>
          <w:b/>
          <w:bCs/>
          <w:sz w:val="23"/>
          <w:szCs w:val="23"/>
        </w:rPr>
      </w:pPr>
    </w:p>
    <w:p w14:paraId="23B64A6A" w14:textId="44CA5588" w:rsidR="00CF47ED" w:rsidRPr="00B60C2E" w:rsidRDefault="00EF1335"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sz w:val="23"/>
          <w:szCs w:val="23"/>
        </w:rPr>
        <w:t xml:space="preserve">Imponującą skalę inwestycji doskonale obrazują dwie kluczowe transakcje, które Adgar Poland zrealizował w 2022 roku. Pierwsza z nich dotyczyła zakupu budynku biurowego </w:t>
      </w:r>
      <w:r w:rsidR="00052FF6" w:rsidRPr="00B60C2E">
        <w:rPr>
          <w:rFonts w:ascii="Georgia" w:hAnsi="Georgia"/>
          <w:sz w:val="23"/>
          <w:szCs w:val="23"/>
        </w:rPr>
        <w:t xml:space="preserve">klasy A </w:t>
      </w:r>
      <w:r w:rsidRPr="00B60C2E">
        <w:rPr>
          <w:rFonts w:ascii="Georgia" w:hAnsi="Georgia"/>
          <w:sz w:val="23"/>
          <w:szCs w:val="23"/>
        </w:rPr>
        <w:t xml:space="preserve">na Woli, przy ul. Skierniewickiej 10A, położonego w bezpośrednim sąsiedztwie tzw. Central Business District. Przejmując w sierpniu ubiegłego roku biurowiec Adgar Renaissance Tower, spółka zwiększyła podaż oferowanej powierzchni najmu aż o 18 tys. mkw. Łącznie, Adgar Poland dysponuje w Warszawie już </w:t>
      </w:r>
      <w:r w:rsidR="005718B9" w:rsidRPr="00B60C2E">
        <w:rPr>
          <w:rFonts w:ascii="Georgia" w:hAnsi="Georgia"/>
          <w:sz w:val="23"/>
          <w:szCs w:val="23"/>
        </w:rPr>
        <w:t>trzynastoma</w:t>
      </w:r>
      <w:r w:rsidRPr="00B60C2E">
        <w:rPr>
          <w:rFonts w:ascii="Georgia" w:hAnsi="Georgia"/>
          <w:sz w:val="23"/>
          <w:szCs w:val="23"/>
        </w:rPr>
        <w:t xml:space="preserve"> budynkami biurowymi o łącznej powierzchni ponad 140 tys. mkw. </w:t>
      </w:r>
      <w:r w:rsidRPr="00B60C2E">
        <w:rPr>
          <w:sz w:val="23"/>
          <w:szCs w:val="23"/>
        </w:rPr>
        <w:br/>
      </w:r>
      <w:r w:rsidR="00052FF6" w:rsidRPr="00B60C2E">
        <w:rPr>
          <w:rFonts w:ascii="Georgia" w:hAnsi="Georgia"/>
          <w:sz w:val="23"/>
          <w:szCs w:val="23"/>
        </w:rPr>
        <w:t xml:space="preserve">W listopadzie zaś, spółka poinformowała o zakupie - doskonale znanej mieszkańcom Służewca i pracownikom tutejszych biur – nieruchomości przy ul. Marynarskiej 10. Działka, o powierzchni niemal 7 tys. mkw., graniczy z istniejącym już kompleksem Adgar Plaza, na który składają się trzy budynki biurowe spółki – Adgar Plaza A i B oraz Adgar Plaza One. </w:t>
      </w:r>
    </w:p>
    <w:p w14:paraId="2A3CDE31" w14:textId="348492F2" w:rsidR="00B50E69" w:rsidRPr="00B60C2E" w:rsidRDefault="00B50E69"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i/>
          <w:iCs/>
          <w:sz w:val="23"/>
          <w:szCs w:val="23"/>
        </w:rPr>
        <w:t>„Zrealizowane w ubiegłym roku inwestycje wpisują się w naszą strategię ekspansji na rynku warszawskim. Spółka chce się rozwijać w tych lokalizacjach, w których obserwujemy pożądane trendy urbanistyczne</w:t>
      </w:r>
      <w:r w:rsidR="00194694" w:rsidRPr="00B60C2E">
        <w:rPr>
          <w:rFonts w:ascii="Georgia" w:hAnsi="Georgia"/>
          <w:i/>
          <w:iCs/>
          <w:sz w:val="23"/>
          <w:szCs w:val="23"/>
        </w:rPr>
        <w:t xml:space="preserve">, łączące funkcje biurowe </w:t>
      </w:r>
      <w:r w:rsidRPr="00B60C2E">
        <w:rPr>
          <w:sz w:val="23"/>
          <w:szCs w:val="23"/>
        </w:rPr>
        <w:br/>
      </w:r>
      <w:r w:rsidR="00194694" w:rsidRPr="00B60C2E">
        <w:rPr>
          <w:rFonts w:ascii="Georgia" w:hAnsi="Georgia"/>
          <w:i/>
          <w:iCs/>
          <w:sz w:val="23"/>
          <w:szCs w:val="23"/>
        </w:rPr>
        <w:t>i mieszkaniowe, tętniące życiem, spełniające kryteria tzw. miast 15-minutowych</w:t>
      </w:r>
      <w:r w:rsidR="00FF6870" w:rsidRPr="00B60C2E">
        <w:rPr>
          <w:rFonts w:ascii="Georgia" w:hAnsi="Georgia"/>
          <w:i/>
          <w:iCs/>
          <w:sz w:val="23"/>
          <w:szCs w:val="23"/>
        </w:rPr>
        <w:t>”</w:t>
      </w:r>
      <w:r w:rsidR="00FF6870" w:rsidRPr="00B60C2E">
        <w:rPr>
          <w:rFonts w:ascii="Georgia" w:hAnsi="Georgia"/>
          <w:sz w:val="23"/>
          <w:szCs w:val="23"/>
        </w:rPr>
        <w:t xml:space="preserve"> – </w:t>
      </w:r>
      <w:r w:rsidR="001C6E4A" w:rsidRPr="00B60C2E">
        <w:rPr>
          <w:rFonts w:ascii="Georgia" w:hAnsi="Georgia"/>
          <w:sz w:val="23"/>
          <w:szCs w:val="23"/>
        </w:rPr>
        <w:t>mów</w:t>
      </w:r>
      <w:r w:rsidR="34CC0747" w:rsidRPr="00B60C2E">
        <w:rPr>
          <w:rFonts w:ascii="Georgia" w:hAnsi="Georgia"/>
          <w:sz w:val="23"/>
          <w:szCs w:val="23"/>
        </w:rPr>
        <w:t xml:space="preserve">i </w:t>
      </w:r>
      <w:r w:rsidR="7AD29225" w:rsidRPr="00B60C2E">
        <w:rPr>
          <w:rFonts w:ascii="Georgia" w:hAnsi="Georgia"/>
          <w:sz w:val="23"/>
          <w:szCs w:val="23"/>
        </w:rPr>
        <w:t>Michael Mevorach,</w:t>
      </w:r>
      <w:r w:rsidR="46C60B78" w:rsidRPr="00B60C2E">
        <w:rPr>
          <w:rFonts w:ascii="Georgia" w:hAnsi="Georgia"/>
          <w:sz w:val="23"/>
          <w:szCs w:val="23"/>
        </w:rPr>
        <w:t xml:space="preserve"> Country Manager</w:t>
      </w:r>
      <w:r w:rsidR="7AD29225" w:rsidRPr="00B60C2E">
        <w:rPr>
          <w:rFonts w:ascii="Georgia" w:hAnsi="Georgia"/>
          <w:sz w:val="23"/>
          <w:szCs w:val="23"/>
        </w:rPr>
        <w:t xml:space="preserve"> Adgar Poland. P</w:t>
      </w:r>
      <w:r w:rsidR="00FF6870" w:rsidRPr="00B60C2E">
        <w:rPr>
          <w:rFonts w:ascii="Georgia" w:hAnsi="Georgia"/>
          <w:sz w:val="23"/>
          <w:szCs w:val="23"/>
        </w:rPr>
        <w:t>odkreśla również, że spółka c</w:t>
      </w:r>
      <w:r w:rsidR="00194694" w:rsidRPr="00B60C2E">
        <w:rPr>
          <w:rFonts w:ascii="Georgia" w:hAnsi="Georgia"/>
          <w:sz w:val="23"/>
          <w:szCs w:val="23"/>
        </w:rPr>
        <w:t xml:space="preserve">ały czas analizuje rynek pod kątem kolejnych przejęć, które pozwolą </w:t>
      </w:r>
      <w:r w:rsidR="001C6E4A" w:rsidRPr="00B60C2E">
        <w:rPr>
          <w:rFonts w:ascii="Georgia" w:hAnsi="Georgia"/>
          <w:sz w:val="23"/>
          <w:szCs w:val="23"/>
        </w:rPr>
        <w:t>jej</w:t>
      </w:r>
      <w:r w:rsidR="00FF6870" w:rsidRPr="00B60C2E">
        <w:rPr>
          <w:rFonts w:ascii="Georgia" w:hAnsi="Georgia"/>
          <w:sz w:val="23"/>
          <w:szCs w:val="23"/>
        </w:rPr>
        <w:t xml:space="preserve"> </w:t>
      </w:r>
      <w:r w:rsidR="00194694" w:rsidRPr="00B60C2E">
        <w:rPr>
          <w:rFonts w:ascii="Georgia" w:hAnsi="Georgia"/>
          <w:sz w:val="23"/>
          <w:szCs w:val="23"/>
        </w:rPr>
        <w:t xml:space="preserve">dywersyfikować ofertę powierzchni najmu przy zachowaniu określonych standardów, tj. wykończenia, dostępności komunikacyjnej, </w:t>
      </w:r>
      <w:r w:rsidR="00FF6870" w:rsidRPr="00B60C2E">
        <w:rPr>
          <w:rFonts w:ascii="Georgia" w:hAnsi="Georgia"/>
          <w:sz w:val="23"/>
          <w:szCs w:val="23"/>
        </w:rPr>
        <w:t xml:space="preserve">możliwości dowolnej aranżacji przestrzeni. </w:t>
      </w:r>
      <w:r w:rsidR="00FF6870" w:rsidRPr="00B60C2E">
        <w:rPr>
          <w:rFonts w:ascii="Georgia" w:hAnsi="Georgia"/>
          <w:i/>
          <w:iCs/>
          <w:sz w:val="23"/>
          <w:szCs w:val="23"/>
        </w:rPr>
        <w:t xml:space="preserve">„Zwracamy także uwagę, by otoczenie budynków pozwalało realizować nasze plany w zakresie wprowadzania rozwiązań ekologicznych, w tym HUB’ów elektromobilności czy </w:t>
      </w:r>
      <w:r w:rsidR="00CC76AF">
        <w:rPr>
          <w:rFonts w:ascii="Georgia" w:hAnsi="Georgia"/>
          <w:i/>
          <w:iCs/>
          <w:sz w:val="23"/>
          <w:szCs w:val="23"/>
        </w:rPr>
        <w:br/>
      </w:r>
      <w:r w:rsidR="00FF6870" w:rsidRPr="00B60C2E">
        <w:rPr>
          <w:rFonts w:ascii="Georgia" w:hAnsi="Georgia"/>
          <w:i/>
          <w:iCs/>
          <w:sz w:val="23"/>
          <w:szCs w:val="23"/>
        </w:rPr>
        <w:t>bezpłatnych wypożyczalni indywidualnych środków transportu, jak rowery i hulajnogi”</w:t>
      </w:r>
      <w:r w:rsidR="00FF6870" w:rsidRPr="00B60C2E">
        <w:rPr>
          <w:rFonts w:ascii="Georgia" w:hAnsi="Georgia"/>
          <w:sz w:val="23"/>
          <w:szCs w:val="23"/>
        </w:rPr>
        <w:t xml:space="preserve"> - dodaje.   </w:t>
      </w:r>
    </w:p>
    <w:p w14:paraId="70315EB4" w14:textId="5FE287BC" w:rsidR="00FF6870" w:rsidRPr="00B60C2E" w:rsidRDefault="00FF6870" w:rsidP="00B60C2E">
      <w:pPr>
        <w:pStyle w:val="NormalnyWeb"/>
        <w:spacing w:before="0" w:beforeAutospacing="0" w:after="120" w:afterAutospacing="0" w:line="264" w:lineRule="auto"/>
        <w:jc w:val="both"/>
        <w:rPr>
          <w:rFonts w:ascii="Georgia" w:hAnsi="Georgia"/>
          <w:sz w:val="23"/>
          <w:szCs w:val="23"/>
        </w:rPr>
      </w:pPr>
    </w:p>
    <w:p w14:paraId="107E1988" w14:textId="6545648A" w:rsidR="00461BA1" w:rsidRPr="00B60C2E" w:rsidRDefault="005D641F" w:rsidP="00B60C2E">
      <w:pPr>
        <w:pStyle w:val="NormalnyWeb"/>
        <w:spacing w:before="0" w:beforeAutospacing="0" w:after="120" w:afterAutospacing="0" w:line="264" w:lineRule="auto"/>
        <w:jc w:val="both"/>
        <w:rPr>
          <w:rFonts w:ascii="Georgia" w:hAnsi="Georgia"/>
          <w:b/>
          <w:bCs/>
          <w:sz w:val="23"/>
          <w:szCs w:val="23"/>
        </w:rPr>
      </w:pPr>
      <w:r>
        <w:rPr>
          <w:rFonts w:ascii="Georgia" w:hAnsi="Georgia"/>
          <w:b/>
          <w:bCs/>
          <w:sz w:val="23"/>
          <w:szCs w:val="23"/>
        </w:rPr>
        <w:br/>
      </w:r>
      <w:r>
        <w:rPr>
          <w:rFonts w:ascii="Georgia" w:hAnsi="Georgia"/>
          <w:b/>
          <w:bCs/>
          <w:sz w:val="23"/>
          <w:szCs w:val="23"/>
        </w:rPr>
        <w:br/>
      </w:r>
      <w:r>
        <w:rPr>
          <w:rFonts w:ascii="Georgia" w:hAnsi="Georgia"/>
          <w:b/>
          <w:bCs/>
          <w:sz w:val="23"/>
          <w:szCs w:val="23"/>
        </w:rPr>
        <w:br/>
      </w:r>
      <w:r w:rsidR="00461BA1" w:rsidRPr="00B60C2E">
        <w:rPr>
          <w:rFonts w:ascii="Georgia" w:hAnsi="Georgia"/>
          <w:b/>
          <w:bCs/>
          <w:sz w:val="23"/>
          <w:szCs w:val="23"/>
        </w:rPr>
        <w:t>Rozwinięcie usług Flexi-Lease</w:t>
      </w:r>
    </w:p>
    <w:p w14:paraId="48181B77" w14:textId="795FA208" w:rsidR="00461BA1" w:rsidRPr="00B60C2E" w:rsidRDefault="00C71C48"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sz w:val="23"/>
          <w:szCs w:val="23"/>
        </w:rPr>
        <w:t xml:space="preserve">Poza istotnym zwiększeniem podaży dostępnej powierzchni najmu, Adgar Poland </w:t>
      </w:r>
      <w:r w:rsidR="00C360CA">
        <w:rPr>
          <w:rFonts w:ascii="Georgia" w:hAnsi="Georgia"/>
          <w:sz w:val="23"/>
          <w:szCs w:val="23"/>
        </w:rPr>
        <w:br/>
      </w:r>
      <w:r w:rsidRPr="00B60C2E">
        <w:rPr>
          <w:rFonts w:ascii="Georgia" w:hAnsi="Georgia"/>
          <w:sz w:val="23"/>
          <w:szCs w:val="23"/>
        </w:rPr>
        <w:t xml:space="preserve">w ubiegłym roku efektywnie rozwijał swoje koncepty najmu elastycznego. Jak twierdzi Monika Szelenberger, to odpowiedź spółki na zmieniające się oczekiwania wielu polskich firm, szczególnie tych, które po pandemii wdrożyły hybrydowe modele pracy. </w:t>
      </w:r>
      <w:r w:rsidRPr="00B60C2E">
        <w:rPr>
          <w:rFonts w:ascii="Georgia" w:hAnsi="Georgia"/>
          <w:i/>
          <w:iCs/>
          <w:sz w:val="23"/>
          <w:szCs w:val="23"/>
        </w:rPr>
        <w:t>„Dziś, część najemców poszukuje indywidualnych rozwiązań najmu i zrozumienia dla swojej kultury i organizacji pracy. Flexi Lease w Adgar Poland</w:t>
      </w:r>
      <w:r w:rsidR="00901F65" w:rsidRPr="00B60C2E">
        <w:rPr>
          <w:rFonts w:ascii="Georgia" w:hAnsi="Georgia"/>
          <w:i/>
          <w:iCs/>
          <w:sz w:val="23"/>
          <w:szCs w:val="23"/>
        </w:rPr>
        <w:t xml:space="preserve"> pozwala na komfort szybkiego </w:t>
      </w:r>
      <w:r w:rsidR="00C360CA">
        <w:rPr>
          <w:rFonts w:ascii="Georgia" w:hAnsi="Georgia"/>
          <w:i/>
          <w:iCs/>
          <w:sz w:val="23"/>
          <w:szCs w:val="23"/>
        </w:rPr>
        <w:br/>
      </w:r>
      <w:r w:rsidR="00901F65" w:rsidRPr="00B60C2E">
        <w:rPr>
          <w:rFonts w:ascii="Georgia" w:hAnsi="Georgia"/>
          <w:i/>
          <w:iCs/>
          <w:sz w:val="23"/>
          <w:szCs w:val="23"/>
        </w:rPr>
        <w:t xml:space="preserve">i elastycznego reagowania na aktualne potrzeby firmy w zakresie wynajmowanej powierzchni lub czasu trwania umowy. Poczucie bezpieczeństwa naszych najemców </w:t>
      </w:r>
      <w:r w:rsidR="00C360CA">
        <w:rPr>
          <w:rFonts w:ascii="Georgia" w:hAnsi="Georgia"/>
          <w:i/>
          <w:iCs/>
          <w:sz w:val="23"/>
          <w:szCs w:val="23"/>
        </w:rPr>
        <w:br/>
      </w:r>
      <w:r w:rsidR="00901F65" w:rsidRPr="00B60C2E">
        <w:rPr>
          <w:rFonts w:ascii="Georgia" w:hAnsi="Georgia"/>
          <w:i/>
          <w:iCs/>
          <w:sz w:val="23"/>
          <w:szCs w:val="23"/>
        </w:rPr>
        <w:t>i ewentualne poszukiwanie optymalizacji kosztów wynajęcia i prowadzenia biura, gdy pojawiają się komplikacje, to dla nas istotny aspekt budowania trwałych i bliskich relacji biznesowych”</w:t>
      </w:r>
      <w:r w:rsidR="00901F65" w:rsidRPr="00B60C2E">
        <w:rPr>
          <w:rFonts w:ascii="Georgia" w:hAnsi="Georgia"/>
          <w:sz w:val="23"/>
          <w:szCs w:val="23"/>
        </w:rPr>
        <w:t xml:space="preserve"> – mówi Monika Szelenberger</w:t>
      </w:r>
      <w:r w:rsidR="006C45B2">
        <w:rPr>
          <w:rFonts w:ascii="Georgia" w:hAnsi="Georgia"/>
          <w:sz w:val="23"/>
          <w:szCs w:val="23"/>
        </w:rPr>
        <w:t xml:space="preserve">, </w:t>
      </w:r>
      <w:r w:rsidR="006C45B2" w:rsidRPr="006C45B2">
        <w:rPr>
          <w:rFonts w:ascii="Georgia" w:hAnsi="Georgia"/>
          <w:sz w:val="23"/>
          <w:szCs w:val="23"/>
        </w:rPr>
        <w:t>Head of Leasing &amp; Asset Management w Adgar Poland.</w:t>
      </w:r>
      <w:r w:rsidR="00901F65" w:rsidRPr="00B60C2E">
        <w:rPr>
          <w:rFonts w:ascii="Georgia" w:hAnsi="Georgia"/>
          <w:sz w:val="23"/>
          <w:szCs w:val="23"/>
        </w:rPr>
        <w:t xml:space="preserve"> </w:t>
      </w:r>
    </w:p>
    <w:p w14:paraId="439FA01B" w14:textId="271D454B" w:rsidR="00727D2D" w:rsidRPr="00B60C2E" w:rsidRDefault="00901F65"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sz w:val="23"/>
          <w:szCs w:val="23"/>
        </w:rPr>
        <w:t xml:space="preserve">Warto zwrócić uwagę, że </w:t>
      </w:r>
      <w:r w:rsidR="00FD4EE0" w:rsidRPr="00B60C2E">
        <w:rPr>
          <w:rFonts w:ascii="Georgia" w:hAnsi="Georgia"/>
          <w:sz w:val="23"/>
          <w:szCs w:val="23"/>
        </w:rPr>
        <w:t xml:space="preserve">najem elastyczny w ramach konceptu </w:t>
      </w:r>
      <w:r w:rsidRPr="00B60C2E">
        <w:rPr>
          <w:rFonts w:ascii="Georgia" w:hAnsi="Georgia"/>
          <w:sz w:val="23"/>
          <w:szCs w:val="23"/>
        </w:rPr>
        <w:t>Flexi Lease</w:t>
      </w:r>
      <w:r w:rsidR="00FD4EE0" w:rsidRPr="00B60C2E">
        <w:rPr>
          <w:rFonts w:ascii="Georgia" w:hAnsi="Georgia"/>
          <w:sz w:val="23"/>
          <w:szCs w:val="23"/>
        </w:rPr>
        <w:t xml:space="preserve"> nie jest tym samym, co </w:t>
      </w:r>
      <w:r w:rsidR="00D72DBB" w:rsidRPr="00B60C2E">
        <w:rPr>
          <w:rFonts w:ascii="Georgia" w:hAnsi="Georgia"/>
          <w:sz w:val="23"/>
          <w:szCs w:val="23"/>
        </w:rPr>
        <w:t xml:space="preserve">wynajęcie </w:t>
      </w:r>
      <w:r w:rsidR="00FD4EE0" w:rsidRPr="00B60C2E">
        <w:rPr>
          <w:rFonts w:ascii="Georgia" w:hAnsi="Georgia"/>
          <w:sz w:val="23"/>
          <w:szCs w:val="23"/>
        </w:rPr>
        <w:t>typowe</w:t>
      </w:r>
      <w:r w:rsidR="00D72DBB" w:rsidRPr="00B60C2E">
        <w:rPr>
          <w:rFonts w:ascii="Georgia" w:hAnsi="Georgia"/>
          <w:sz w:val="23"/>
          <w:szCs w:val="23"/>
        </w:rPr>
        <w:t>j</w:t>
      </w:r>
      <w:r w:rsidR="00FD4EE0" w:rsidRPr="00B60C2E">
        <w:rPr>
          <w:rFonts w:ascii="Georgia" w:hAnsi="Georgia"/>
          <w:sz w:val="23"/>
          <w:szCs w:val="23"/>
        </w:rPr>
        <w:t xml:space="preserve"> przestrzeni</w:t>
      </w:r>
      <w:r w:rsidR="01402849" w:rsidRPr="00B60C2E">
        <w:rPr>
          <w:rFonts w:ascii="Georgia" w:hAnsi="Georgia"/>
          <w:sz w:val="23"/>
          <w:szCs w:val="23"/>
        </w:rPr>
        <w:t xml:space="preserve"> </w:t>
      </w:r>
      <w:r w:rsidR="00FD4EE0" w:rsidRPr="00B60C2E">
        <w:rPr>
          <w:rFonts w:ascii="Georgia" w:hAnsi="Georgia"/>
          <w:sz w:val="23"/>
          <w:szCs w:val="23"/>
        </w:rPr>
        <w:t>coworkingowe</w:t>
      </w:r>
      <w:r w:rsidR="00D72DBB" w:rsidRPr="00B60C2E">
        <w:rPr>
          <w:rFonts w:ascii="Georgia" w:hAnsi="Georgia"/>
          <w:sz w:val="23"/>
          <w:szCs w:val="23"/>
        </w:rPr>
        <w:t>j</w:t>
      </w:r>
      <w:r w:rsidR="00FD4EE0" w:rsidRPr="00B60C2E">
        <w:rPr>
          <w:rFonts w:ascii="Georgia" w:hAnsi="Georgia"/>
          <w:sz w:val="23"/>
          <w:szCs w:val="23"/>
        </w:rPr>
        <w:t xml:space="preserve">. W </w:t>
      </w:r>
      <w:r w:rsidR="00D72DBB" w:rsidRPr="00B60C2E">
        <w:rPr>
          <w:rFonts w:ascii="Georgia" w:hAnsi="Georgia"/>
          <w:sz w:val="23"/>
          <w:szCs w:val="23"/>
        </w:rPr>
        <w:t xml:space="preserve">przeciwieństwie do tych ostatnich, </w:t>
      </w:r>
      <w:r w:rsidR="00FD4EE0" w:rsidRPr="00B60C2E">
        <w:rPr>
          <w:rFonts w:ascii="Georgia" w:hAnsi="Georgia"/>
          <w:sz w:val="23"/>
          <w:szCs w:val="23"/>
        </w:rPr>
        <w:t>format ten zapewnia</w:t>
      </w:r>
      <w:r w:rsidR="00D72DBB" w:rsidRPr="00B60C2E">
        <w:rPr>
          <w:rFonts w:ascii="Georgia" w:hAnsi="Georgia"/>
          <w:sz w:val="23"/>
          <w:szCs w:val="23"/>
        </w:rPr>
        <w:t xml:space="preserve"> elastyczne warunki najmu </w:t>
      </w:r>
      <w:r w:rsidR="00FD4EE0" w:rsidRPr="00B60C2E">
        <w:rPr>
          <w:rFonts w:ascii="Georgia" w:hAnsi="Georgia"/>
          <w:sz w:val="23"/>
          <w:szCs w:val="23"/>
        </w:rPr>
        <w:t>własn</w:t>
      </w:r>
      <w:r w:rsidR="00D72DBB" w:rsidRPr="00B60C2E">
        <w:rPr>
          <w:rFonts w:ascii="Georgia" w:hAnsi="Georgia"/>
          <w:sz w:val="23"/>
          <w:szCs w:val="23"/>
        </w:rPr>
        <w:t>ej</w:t>
      </w:r>
      <w:r w:rsidR="00FD4EE0" w:rsidRPr="00B60C2E">
        <w:rPr>
          <w:rFonts w:ascii="Georgia" w:hAnsi="Georgia"/>
          <w:sz w:val="23"/>
          <w:szCs w:val="23"/>
        </w:rPr>
        <w:t>, w pełni funkcjonaln</w:t>
      </w:r>
      <w:r w:rsidR="00D72DBB" w:rsidRPr="00B60C2E">
        <w:rPr>
          <w:rFonts w:ascii="Georgia" w:hAnsi="Georgia"/>
          <w:sz w:val="23"/>
          <w:szCs w:val="23"/>
        </w:rPr>
        <w:t>ej</w:t>
      </w:r>
      <w:r w:rsidR="00FD4EE0" w:rsidRPr="00B60C2E">
        <w:rPr>
          <w:rFonts w:ascii="Georgia" w:hAnsi="Georgia"/>
          <w:sz w:val="23"/>
          <w:szCs w:val="23"/>
        </w:rPr>
        <w:t xml:space="preserve"> </w:t>
      </w:r>
      <w:r w:rsidR="00D72DBB" w:rsidRPr="00B60C2E">
        <w:rPr>
          <w:rFonts w:ascii="Georgia" w:hAnsi="Georgia"/>
          <w:sz w:val="23"/>
          <w:szCs w:val="23"/>
        </w:rPr>
        <w:t>powierzchni</w:t>
      </w:r>
      <w:r w:rsidR="00FD4EE0" w:rsidRPr="00B60C2E">
        <w:rPr>
          <w:rFonts w:ascii="Georgia" w:hAnsi="Georgia"/>
          <w:sz w:val="23"/>
          <w:szCs w:val="23"/>
        </w:rPr>
        <w:t>, której autonomiczność moż</w:t>
      </w:r>
      <w:r w:rsidR="00D72DBB" w:rsidRPr="00B60C2E">
        <w:rPr>
          <w:rFonts w:ascii="Georgia" w:hAnsi="Georgia"/>
          <w:sz w:val="23"/>
          <w:szCs w:val="23"/>
        </w:rPr>
        <w:t>na</w:t>
      </w:r>
      <w:r w:rsidR="00FD4EE0" w:rsidRPr="00B60C2E">
        <w:rPr>
          <w:rFonts w:ascii="Georgia" w:hAnsi="Georgia"/>
          <w:sz w:val="23"/>
          <w:szCs w:val="23"/>
        </w:rPr>
        <w:t xml:space="preserve"> podkreślić zastosowanie</w:t>
      </w:r>
      <w:r w:rsidR="00D72DBB" w:rsidRPr="00B60C2E">
        <w:rPr>
          <w:rFonts w:ascii="Georgia" w:hAnsi="Georgia"/>
          <w:sz w:val="23"/>
          <w:szCs w:val="23"/>
        </w:rPr>
        <w:t>m</w:t>
      </w:r>
      <w:r w:rsidR="00FD4EE0" w:rsidRPr="00B60C2E">
        <w:rPr>
          <w:rFonts w:ascii="Georgia" w:hAnsi="Georgia"/>
          <w:sz w:val="23"/>
          <w:szCs w:val="23"/>
        </w:rPr>
        <w:t xml:space="preserve"> f</w:t>
      </w:r>
      <w:r w:rsidR="001C6E4A" w:rsidRPr="00B60C2E">
        <w:rPr>
          <w:rFonts w:ascii="Georgia" w:hAnsi="Georgia"/>
          <w:sz w:val="23"/>
          <w:szCs w:val="23"/>
        </w:rPr>
        <w:t>i</w:t>
      </w:r>
      <w:r w:rsidR="00FD4EE0" w:rsidRPr="00B60C2E">
        <w:rPr>
          <w:rFonts w:ascii="Georgia" w:hAnsi="Georgia"/>
          <w:sz w:val="23"/>
          <w:szCs w:val="23"/>
        </w:rPr>
        <w:t>rmowej identyfikacji wizualnej</w:t>
      </w:r>
      <w:r w:rsidR="00D72DBB" w:rsidRPr="00B60C2E">
        <w:rPr>
          <w:rFonts w:ascii="Georgia" w:hAnsi="Georgia"/>
          <w:sz w:val="23"/>
          <w:szCs w:val="23"/>
        </w:rPr>
        <w:t>, samodzielną aranżacją, wykorzystaniem własnych mebli i sprzętu</w:t>
      </w:r>
      <w:r w:rsidR="00FD4EE0" w:rsidRPr="00B60C2E">
        <w:rPr>
          <w:rFonts w:ascii="Georgia" w:hAnsi="Georgia"/>
          <w:sz w:val="23"/>
          <w:szCs w:val="23"/>
        </w:rPr>
        <w:t xml:space="preserve">. </w:t>
      </w:r>
      <w:r w:rsidR="00D72DBB" w:rsidRPr="00B60C2E">
        <w:rPr>
          <w:rFonts w:ascii="Georgia" w:hAnsi="Georgia"/>
          <w:sz w:val="23"/>
          <w:szCs w:val="23"/>
        </w:rPr>
        <w:t>Przy czym, w projektowaniu biura i jego wyposa</w:t>
      </w:r>
      <w:r w:rsidR="00CF47ED" w:rsidRPr="00B60C2E">
        <w:rPr>
          <w:rFonts w:ascii="Georgia" w:hAnsi="Georgia"/>
          <w:sz w:val="23"/>
          <w:szCs w:val="23"/>
        </w:rPr>
        <w:t xml:space="preserve">żeniu można oczywiście skorzystać ze wsparcia </w:t>
      </w:r>
      <w:r w:rsidR="00FD4EE0" w:rsidRPr="00B60C2E">
        <w:rPr>
          <w:rFonts w:ascii="Georgia" w:hAnsi="Georgia"/>
          <w:sz w:val="23"/>
          <w:szCs w:val="23"/>
        </w:rPr>
        <w:t>Adgar Poland</w:t>
      </w:r>
      <w:r w:rsidR="00CF47ED" w:rsidRPr="00B60C2E">
        <w:rPr>
          <w:rFonts w:ascii="Georgia" w:hAnsi="Georgia"/>
          <w:sz w:val="23"/>
          <w:szCs w:val="23"/>
        </w:rPr>
        <w:t>.</w:t>
      </w:r>
      <w:r w:rsidR="00727D2D" w:rsidRPr="00B60C2E">
        <w:rPr>
          <w:rFonts w:ascii="Georgia" w:hAnsi="Georgia"/>
          <w:sz w:val="23"/>
          <w:szCs w:val="23"/>
        </w:rPr>
        <w:t xml:space="preserve"> Równocześnie, spółka stale rozwija koncept Brain Embassy, obejmujący kreatywne przestrzenie coworkingowe dla freelancerów i mniejszych firm.</w:t>
      </w:r>
      <w:r w:rsidR="009F4402">
        <w:rPr>
          <w:rFonts w:ascii="Georgia" w:hAnsi="Georgia"/>
          <w:sz w:val="23"/>
          <w:szCs w:val="23"/>
        </w:rPr>
        <w:t xml:space="preserve"> Tego typu powierzchnie dostępne są już w większości warszawskich budynków biurowych Adgar Poland. </w:t>
      </w:r>
    </w:p>
    <w:p w14:paraId="21F20ACD" w14:textId="77777777" w:rsidR="00CF47ED" w:rsidRPr="00B60C2E" w:rsidRDefault="00CF47ED" w:rsidP="00B60C2E">
      <w:pPr>
        <w:pStyle w:val="NormalnyWeb"/>
        <w:spacing w:before="0" w:beforeAutospacing="0" w:after="120" w:afterAutospacing="0" w:line="264" w:lineRule="auto"/>
        <w:jc w:val="both"/>
        <w:rPr>
          <w:rFonts w:ascii="Georgia" w:hAnsi="Georgia"/>
          <w:sz w:val="23"/>
          <w:szCs w:val="23"/>
        </w:rPr>
      </w:pPr>
    </w:p>
    <w:p w14:paraId="12190375" w14:textId="41149590" w:rsidR="00E718DD" w:rsidRPr="00B60C2E" w:rsidRDefault="00E718DD" w:rsidP="00B60C2E">
      <w:pPr>
        <w:pStyle w:val="NormalnyWeb"/>
        <w:spacing w:before="0" w:beforeAutospacing="0" w:after="120" w:afterAutospacing="0" w:line="264" w:lineRule="auto"/>
        <w:jc w:val="both"/>
        <w:rPr>
          <w:rFonts w:ascii="Georgia" w:hAnsi="Georgia"/>
          <w:b/>
          <w:bCs/>
          <w:sz w:val="23"/>
          <w:szCs w:val="23"/>
        </w:rPr>
      </w:pPr>
      <w:r w:rsidRPr="00B60C2E">
        <w:rPr>
          <w:rFonts w:ascii="Georgia" w:hAnsi="Georgia"/>
          <w:b/>
          <w:bCs/>
          <w:sz w:val="23"/>
          <w:szCs w:val="23"/>
        </w:rPr>
        <w:t>Atrakcyjne lokalizacje i funkcje mixed-use przyciągają najemców</w:t>
      </w:r>
    </w:p>
    <w:p w14:paraId="4F823191" w14:textId="4D559E21" w:rsidR="00AF65BF" w:rsidRPr="00B60C2E" w:rsidRDefault="00E718DD"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sz w:val="23"/>
          <w:szCs w:val="23"/>
        </w:rPr>
        <w:t xml:space="preserve">W 2022 roku Adgar Poland </w:t>
      </w:r>
      <w:r w:rsidR="00006924" w:rsidRPr="00B60C2E">
        <w:rPr>
          <w:rFonts w:ascii="Georgia" w:hAnsi="Georgia"/>
          <w:sz w:val="23"/>
          <w:szCs w:val="23"/>
        </w:rPr>
        <w:t>pozyskał również nowych najemców, zarówno w obszarze standardowej powierzchni biurowej, jak i lokal</w:t>
      </w:r>
      <w:r w:rsidR="001C6E4A" w:rsidRPr="00B60C2E">
        <w:rPr>
          <w:rFonts w:ascii="Georgia" w:hAnsi="Georgia"/>
          <w:sz w:val="23"/>
          <w:szCs w:val="23"/>
        </w:rPr>
        <w:t>i</w:t>
      </w:r>
      <w:r w:rsidR="00006924" w:rsidRPr="00B60C2E">
        <w:rPr>
          <w:rFonts w:ascii="Georgia" w:hAnsi="Georgia"/>
          <w:sz w:val="23"/>
          <w:szCs w:val="23"/>
        </w:rPr>
        <w:t xml:space="preserve"> usługowych, wzmacniających funkcje mixed-use. </w:t>
      </w:r>
      <w:r w:rsidR="009A23A8" w:rsidRPr="00B60C2E">
        <w:rPr>
          <w:rFonts w:ascii="Georgia" w:hAnsi="Georgia"/>
          <w:sz w:val="23"/>
          <w:szCs w:val="23"/>
        </w:rPr>
        <w:t xml:space="preserve">Do grona firm, które wprowadziły się do budynków spółki należą m.in.: </w:t>
      </w:r>
      <w:r w:rsidR="12E1094E" w:rsidRPr="00B60C2E">
        <w:rPr>
          <w:rFonts w:ascii="Georgia" w:hAnsi="Georgia"/>
          <w:sz w:val="23"/>
          <w:szCs w:val="23"/>
        </w:rPr>
        <w:t>Centrum Medyczne Damiana</w:t>
      </w:r>
      <w:r w:rsidR="3840D790" w:rsidRPr="00B60C2E">
        <w:rPr>
          <w:rFonts w:ascii="Georgia" w:hAnsi="Georgia"/>
          <w:sz w:val="23"/>
          <w:szCs w:val="23"/>
        </w:rPr>
        <w:t xml:space="preserve">, </w:t>
      </w:r>
      <w:r w:rsidR="00006924" w:rsidRPr="00B60C2E">
        <w:rPr>
          <w:rFonts w:ascii="Georgia" w:hAnsi="Georgia"/>
          <w:sz w:val="23"/>
          <w:szCs w:val="23"/>
        </w:rPr>
        <w:t>klinik</w:t>
      </w:r>
      <w:r w:rsidR="009A23A8" w:rsidRPr="00B60C2E">
        <w:rPr>
          <w:rFonts w:ascii="Georgia" w:hAnsi="Georgia"/>
          <w:sz w:val="23"/>
          <w:szCs w:val="23"/>
        </w:rPr>
        <w:t>a</w:t>
      </w:r>
      <w:r w:rsidR="00006924" w:rsidRPr="00B60C2E">
        <w:rPr>
          <w:rFonts w:ascii="Georgia" w:hAnsi="Georgia"/>
          <w:sz w:val="23"/>
          <w:szCs w:val="23"/>
        </w:rPr>
        <w:t xml:space="preserve"> estetyczn</w:t>
      </w:r>
      <w:r w:rsidR="009A23A8" w:rsidRPr="00B60C2E">
        <w:rPr>
          <w:rFonts w:ascii="Georgia" w:hAnsi="Georgia"/>
          <w:sz w:val="23"/>
          <w:szCs w:val="23"/>
        </w:rPr>
        <w:t>a</w:t>
      </w:r>
      <w:r w:rsidR="00006924" w:rsidRPr="00B60C2E">
        <w:rPr>
          <w:rFonts w:ascii="Georgia" w:hAnsi="Georgia"/>
          <w:sz w:val="23"/>
          <w:szCs w:val="23"/>
        </w:rPr>
        <w:t xml:space="preserve"> SelfEsteem Aesthetic Clinic</w:t>
      </w:r>
      <w:r w:rsidR="05E4ED05" w:rsidRPr="00B60C2E">
        <w:rPr>
          <w:rFonts w:ascii="Georgia" w:hAnsi="Georgia"/>
          <w:sz w:val="23"/>
          <w:szCs w:val="23"/>
        </w:rPr>
        <w:t xml:space="preserve">, </w:t>
      </w:r>
      <w:r w:rsidR="707F265D" w:rsidRPr="00B60C2E">
        <w:rPr>
          <w:rFonts w:ascii="Georgia" w:hAnsi="Georgia"/>
          <w:sz w:val="23"/>
          <w:szCs w:val="23"/>
        </w:rPr>
        <w:t xml:space="preserve">Starkey </w:t>
      </w:r>
      <w:r w:rsidR="00B60C2E" w:rsidRPr="00B60C2E">
        <w:rPr>
          <w:rFonts w:ascii="Georgia" w:hAnsi="Georgia"/>
          <w:sz w:val="23"/>
          <w:szCs w:val="23"/>
        </w:rPr>
        <w:br/>
      </w:r>
      <w:r w:rsidR="707F265D" w:rsidRPr="00B60C2E">
        <w:rPr>
          <w:rFonts w:ascii="Georgia" w:hAnsi="Georgia"/>
          <w:sz w:val="23"/>
          <w:szCs w:val="23"/>
        </w:rPr>
        <w:t>Hearing</w:t>
      </w:r>
      <w:r w:rsidR="65375F9D" w:rsidRPr="00B60C2E">
        <w:rPr>
          <w:rFonts w:ascii="Georgia" w:hAnsi="Georgia"/>
          <w:sz w:val="23"/>
          <w:szCs w:val="23"/>
        </w:rPr>
        <w:t xml:space="preserve">, SPB Polska, Apius, Berm. </w:t>
      </w:r>
      <w:r w:rsidR="009A23A8" w:rsidRPr="00B60C2E">
        <w:rPr>
          <w:rFonts w:ascii="Georgia" w:hAnsi="Georgia"/>
          <w:sz w:val="23"/>
          <w:szCs w:val="23"/>
        </w:rPr>
        <w:t>Dodatkowo, wieloletni najemcy, tacy jak</w:t>
      </w:r>
      <w:r w:rsidR="2BCC0E88" w:rsidRPr="00B60C2E">
        <w:rPr>
          <w:rFonts w:ascii="Georgia" w:hAnsi="Georgia"/>
          <w:sz w:val="23"/>
          <w:szCs w:val="23"/>
        </w:rPr>
        <w:t xml:space="preserve"> Zoetis,</w:t>
      </w:r>
      <w:r w:rsidR="14B8FF1A" w:rsidRPr="00B60C2E">
        <w:rPr>
          <w:rFonts w:ascii="Georgia" w:hAnsi="Georgia"/>
          <w:sz w:val="23"/>
          <w:szCs w:val="23"/>
        </w:rPr>
        <w:t xml:space="preserve"> </w:t>
      </w:r>
      <w:r w:rsidR="33E7A6A3" w:rsidRPr="00B60C2E">
        <w:rPr>
          <w:rFonts w:ascii="Georgia" w:hAnsi="Georgia"/>
          <w:sz w:val="23"/>
          <w:szCs w:val="23"/>
        </w:rPr>
        <w:t xml:space="preserve">Vorverk czy Arrow </w:t>
      </w:r>
      <w:r w:rsidR="00006924" w:rsidRPr="00B60C2E">
        <w:rPr>
          <w:rFonts w:ascii="Georgia" w:hAnsi="Georgia"/>
          <w:sz w:val="23"/>
          <w:szCs w:val="23"/>
        </w:rPr>
        <w:t>przedłuży</w:t>
      </w:r>
      <w:r w:rsidR="009A23A8" w:rsidRPr="00B60C2E">
        <w:rPr>
          <w:rFonts w:ascii="Georgia" w:hAnsi="Georgia"/>
          <w:sz w:val="23"/>
          <w:szCs w:val="23"/>
        </w:rPr>
        <w:t>li</w:t>
      </w:r>
      <w:r w:rsidR="00006924" w:rsidRPr="00B60C2E">
        <w:rPr>
          <w:rFonts w:ascii="Georgia" w:hAnsi="Georgia"/>
          <w:sz w:val="23"/>
          <w:szCs w:val="23"/>
        </w:rPr>
        <w:t xml:space="preserve"> </w:t>
      </w:r>
      <w:r w:rsidR="009A23A8" w:rsidRPr="00B60C2E">
        <w:rPr>
          <w:rFonts w:ascii="Georgia" w:hAnsi="Georgia"/>
          <w:sz w:val="23"/>
          <w:szCs w:val="23"/>
        </w:rPr>
        <w:t xml:space="preserve">swoje </w:t>
      </w:r>
      <w:r w:rsidR="00006924" w:rsidRPr="00B60C2E">
        <w:rPr>
          <w:rFonts w:ascii="Georgia" w:hAnsi="Georgia"/>
          <w:sz w:val="23"/>
          <w:szCs w:val="23"/>
        </w:rPr>
        <w:t>umow</w:t>
      </w:r>
      <w:r w:rsidR="009A23A8" w:rsidRPr="00B60C2E">
        <w:rPr>
          <w:rFonts w:ascii="Georgia" w:hAnsi="Georgia"/>
          <w:sz w:val="23"/>
          <w:szCs w:val="23"/>
        </w:rPr>
        <w:t>y</w:t>
      </w:r>
      <w:r w:rsidR="00006924" w:rsidRPr="00B60C2E">
        <w:rPr>
          <w:rFonts w:ascii="Georgia" w:hAnsi="Georgia"/>
          <w:sz w:val="23"/>
          <w:szCs w:val="23"/>
        </w:rPr>
        <w:t xml:space="preserve"> na wynajem biur </w:t>
      </w:r>
      <w:r w:rsidR="009A23A8" w:rsidRPr="00B60C2E">
        <w:rPr>
          <w:rFonts w:ascii="Georgia" w:hAnsi="Georgia"/>
          <w:sz w:val="23"/>
          <w:szCs w:val="23"/>
        </w:rPr>
        <w:t xml:space="preserve">na kolejne lata. </w:t>
      </w:r>
      <w:r w:rsidR="001E235B" w:rsidRPr="00B60C2E">
        <w:rPr>
          <w:rFonts w:ascii="Georgia" w:hAnsi="Georgia"/>
          <w:sz w:val="23"/>
          <w:szCs w:val="23"/>
        </w:rPr>
        <w:t xml:space="preserve">Wprowadzenie się do biurowców Adgar Poland podmiotów branży medycznej, a także Restauracji „Szeroko” do Adgar Park West i Green Cafe Nero do Adgar BIT wyraźnie </w:t>
      </w:r>
      <w:r w:rsidR="00CC76AF">
        <w:rPr>
          <w:rFonts w:ascii="Georgia" w:hAnsi="Georgia"/>
          <w:sz w:val="23"/>
          <w:szCs w:val="23"/>
        </w:rPr>
        <w:br/>
      </w:r>
      <w:r w:rsidR="001E235B" w:rsidRPr="00B60C2E">
        <w:rPr>
          <w:rFonts w:ascii="Georgia" w:hAnsi="Georgia"/>
          <w:sz w:val="23"/>
          <w:szCs w:val="23"/>
        </w:rPr>
        <w:t>korespondują ze strategią wzmacniania funkcji mixed-use w budynkach spółki.</w:t>
      </w:r>
      <w:r w:rsidR="00AF65BF" w:rsidRPr="00B60C2E">
        <w:rPr>
          <w:rFonts w:ascii="Georgia" w:hAnsi="Georgia"/>
          <w:sz w:val="23"/>
          <w:szCs w:val="23"/>
        </w:rPr>
        <w:t xml:space="preserve"> Skala rozwoju </w:t>
      </w:r>
      <w:r w:rsidR="001C6E4A" w:rsidRPr="00B60C2E">
        <w:rPr>
          <w:rFonts w:ascii="Georgia" w:hAnsi="Georgia"/>
          <w:sz w:val="23"/>
          <w:szCs w:val="23"/>
        </w:rPr>
        <w:t xml:space="preserve">Adgar Poland </w:t>
      </w:r>
      <w:r w:rsidR="00AF65BF" w:rsidRPr="00B60C2E">
        <w:rPr>
          <w:rFonts w:ascii="Georgia" w:hAnsi="Georgia"/>
          <w:sz w:val="23"/>
          <w:szCs w:val="23"/>
        </w:rPr>
        <w:t xml:space="preserve">doprowadziła również do konieczności </w:t>
      </w:r>
      <w:r w:rsidR="009A23A8" w:rsidRPr="00B60C2E">
        <w:rPr>
          <w:rFonts w:ascii="Georgia" w:hAnsi="Georgia"/>
          <w:sz w:val="23"/>
          <w:szCs w:val="23"/>
        </w:rPr>
        <w:t xml:space="preserve">powiększenia przestrzeni dla własnych pracowników. Nowe biuro mieści się w </w:t>
      </w:r>
      <w:r w:rsidR="00A05A91" w:rsidRPr="00B60C2E">
        <w:rPr>
          <w:rFonts w:ascii="Georgia" w:hAnsi="Georgia"/>
          <w:sz w:val="23"/>
          <w:szCs w:val="23"/>
        </w:rPr>
        <w:t xml:space="preserve">budynku Adgar BIT i </w:t>
      </w:r>
      <w:r w:rsidR="00AF65BF" w:rsidRPr="00B60C2E">
        <w:rPr>
          <w:rFonts w:ascii="Georgia" w:hAnsi="Georgia"/>
          <w:sz w:val="23"/>
          <w:szCs w:val="23"/>
        </w:rPr>
        <w:t>pełni</w:t>
      </w:r>
      <w:r w:rsidR="00A05A91" w:rsidRPr="00B60C2E">
        <w:rPr>
          <w:rFonts w:ascii="Georgia" w:hAnsi="Georgia"/>
          <w:sz w:val="23"/>
          <w:szCs w:val="23"/>
        </w:rPr>
        <w:t xml:space="preserve"> jednocześnie </w:t>
      </w:r>
      <w:r w:rsidR="00AF65BF" w:rsidRPr="00B60C2E">
        <w:rPr>
          <w:rFonts w:ascii="Georgia" w:hAnsi="Georgia"/>
          <w:sz w:val="23"/>
          <w:szCs w:val="23"/>
        </w:rPr>
        <w:t xml:space="preserve">funkcję biura pokazowego. </w:t>
      </w:r>
      <w:r w:rsidR="001E235B" w:rsidRPr="00B60C2E">
        <w:rPr>
          <w:rFonts w:ascii="Georgia" w:hAnsi="Georgia"/>
          <w:sz w:val="23"/>
          <w:szCs w:val="23"/>
        </w:rPr>
        <w:t xml:space="preserve"> </w:t>
      </w:r>
    </w:p>
    <w:p w14:paraId="2C1674E9" w14:textId="02C0931A" w:rsidR="00494CEE" w:rsidRDefault="001E235B"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i/>
          <w:iCs/>
          <w:sz w:val="23"/>
          <w:szCs w:val="23"/>
        </w:rPr>
        <w:t>„</w:t>
      </w:r>
      <w:r w:rsidR="00A05A91" w:rsidRPr="00B60C2E">
        <w:rPr>
          <w:rFonts w:ascii="Georgia" w:hAnsi="Georgia"/>
          <w:i/>
          <w:iCs/>
          <w:sz w:val="23"/>
          <w:szCs w:val="23"/>
        </w:rPr>
        <w:t>Poprzez o</w:t>
      </w:r>
      <w:r w:rsidRPr="00B60C2E">
        <w:rPr>
          <w:rFonts w:ascii="Georgia" w:hAnsi="Georgia"/>
          <w:i/>
          <w:iCs/>
          <w:sz w:val="23"/>
          <w:szCs w:val="23"/>
        </w:rPr>
        <w:t xml:space="preserve">becność punktów medycznych, handlowych, gastronomicznych, </w:t>
      </w:r>
      <w:r w:rsidR="001C6E4A" w:rsidRPr="00B60C2E">
        <w:rPr>
          <w:rFonts w:ascii="Georgia" w:hAnsi="Georgia"/>
          <w:i/>
          <w:iCs/>
          <w:sz w:val="23"/>
          <w:szCs w:val="23"/>
        </w:rPr>
        <w:t>klubów fitness</w:t>
      </w:r>
      <w:r w:rsidR="39CA0AE5" w:rsidRPr="00B60C2E">
        <w:rPr>
          <w:rFonts w:ascii="Georgia" w:hAnsi="Georgia"/>
          <w:i/>
          <w:iCs/>
          <w:sz w:val="23"/>
          <w:szCs w:val="23"/>
        </w:rPr>
        <w:t xml:space="preserve"> i </w:t>
      </w:r>
      <w:r w:rsidRPr="00B60C2E">
        <w:rPr>
          <w:rFonts w:ascii="Georgia" w:hAnsi="Georgia"/>
          <w:i/>
          <w:iCs/>
          <w:sz w:val="23"/>
          <w:szCs w:val="23"/>
        </w:rPr>
        <w:t>przedszkoli w naszych biurowcach</w:t>
      </w:r>
      <w:r w:rsidR="00A05A91" w:rsidRPr="00B60C2E">
        <w:rPr>
          <w:rFonts w:ascii="Georgia" w:hAnsi="Georgia"/>
          <w:i/>
          <w:iCs/>
          <w:sz w:val="23"/>
          <w:szCs w:val="23"/>
        </w:rPr>
        <w:t>,</w:t>
      </w:r>
      <w:r w:rsidRPr="00B60C2E">
        <w:rPr>
          <w:rFonts w:ascii="Georgia" w:hAnsi="Georgia"/>
          <w:i/>
          <w:iCs/>
          <w:sz w:val="23"/>
          <w:szCs w:val="23"/>
        </w:rPr>
        <w:t xml:space="preserve"> </w:t>
      </w:r>
      <w:r w:rsidR="00A05A91" w:rsidRPr="00B60C2E">
        <w:rPr>
          <w:rFonts w:ascii="Georgia" w:hAnsi="Georgia"/>
          <w:i/>
          <w:iCs/>
          <w:sz w:val="23"/>
          <w:szCs w:val="23"/>
        </w:rPr>
        <w:t>s</w:t>
      </w:r>
      <w:r w:rsidRPr="00B60C2E">
        <w:rPr>
          <w:rFonts w:ascii="Georgia" w:hAnsi="Georgia"/>
          <w:i/>
          <w:iCs/>
          <w:sz w:val="23"/>
          <w:szCs w:val="23"/>
        </w:rPr>
        <w:t>taramy się tworzyć atrakcyjny mix dla lokali usługowych</w:t>
      </w:r>
      <w:r w:rsidR="00A05A91" w:rsidRPr="00B60C2E">
        <w:rPr>
          <w:rFonts w:ascii="Georgia" w:hAnsi="Georgia"/>
          <w:i/>
          <w:iCs/>
          <w:sz w:val="23"/>
          <w:szCs w:val="23"/>
        </w:rPr>
        <w:t xml:space="preserve">. </w:t>
      </w:r>
      <w:r w:rsidRPr="00B60C2E">
        <w:rPr>
          <w:rFonts w:ascii="Georgia" w:hAnsi="Georgia"/>
          <w:i/>
          <w:iCs/>
          <w:sz w:val="23"/>
          <w:szCs w:val="23"/>
        </w:rPr>
        <w:t>Naszym celem jest integrowanie społeczności</w:t>
      </w:r>
      <w:r w:rsidR="00A05A91" w:rsidRPr="00B60C2E">
        <w:rPr>
          <w:rFonts w:ascii="Georgia" w:hAnsi="Georgia"/>
          <w:i/>
          <w:iCs/>
          <w:sz w:val="23"/>
          <w:szCs w:val="23"/>
        </w:rPr>
        <w:t xml:space="preserve"> najemców i okolicznych mieszkańców</w:t>
      </w:r>
      <w:r w:rsidRPr="00B60C2E">
        <w:rPr>
          <w:rFonts w:ascii="Georgia" w:hAnsi="Georgia"/>
          <w:i/>
          <w:iCs/>
          <w:sz w:val="23"/>
          <w:szCs w:val="23"/>
        </w:rPr>
        <w:t xml:space="preserve">, stymulowanie rozwoju tkanki miejskiej, tworzenie </w:t>
      </w:r>
      <w:r w:rsidR="00074E3A" w:rsidRPr="00B60C2E">
        <w:rPr>
          <w:rFonts w:ascii="Georgia" w:hAnsi="Georgia"/>
          <w:i/>
          <w:iCs/>
          <w:sz w:val="23"/>
          <w:szCs w:val="23"/>
        </w:rPr>
        <w:t>interesującej</w:t>
      </w:r>
      <w:r w:rsidRPr="00B60C2E">
        <w:rPr>
          <w:rFonts w:ascii="Georgia" w:hAnsi="Georgia"/>
          <w:i/>
          <w:iCs/>
          <w:sz w:val="23"/>
          <w:szCs w:val="23"/>
        </w:rPr>
        <w:t xml:space="preserve"> oferty </w:t>
      </w:r>
      <w:r w:rsidR="009F4402">
        <w:rPr>
          <w:rFonts w:ascii="Georgia" w:hAnsi="Georgia"/>
          <w:i/>
          <w:iCs/>
          <w:sz w:val="23"/>
          <w:szCs w:val="23"/>
        </w:rPr>
        <w:br/>
      </w:r>
      <w:r w:rsidR="009F4402">
        <w:rPr>
          <w:rFonts w:ascii="Georgia" w:hAnsi="Georgia"/>
          <w:i/>
          <w:iCs/>
          <w:sz w:val="23"/>
          <w:szCs w:val="23"/>
        </w:rPr>
        <w:lastRenderedPageBreak/>
        <w:br/>
      </w:r>
      <w:r w:rsidR="009F4402">
        <w:rPr>
          <w:rFonts w:ascii="Georgia" w:hAnsi="Georgia"/>
          <w:i/>
          <w:iCs/>
          <w:sz w:val="23"/>
          <w:szCs w:val="23"/>
        </w:rPr>
        <w:br/>
      </w:r>
      <w:r w:rsidR="009F4402">
        <w:rPr>
          <w:rFonts w:ascii="Georgia" w:hAnsi="Georgia"/>
          <w:i/>
          <w:iCs/>
          <w:sz w:val="23"/>
          <w:szCs w:val="23"/>
        </w:rPr>
        <w:br/>
      </w:r>
      <w:r w:rsidR="009F4402">
        <w:rPr>
          <w:rFonts w:ascii="Georgia" w:hAnsi="Georgia"/>
          <w:i/>
          <w:iCs/>
          <w:sz w:val="23"/>
          <w:szCs w:val="23"/>
        </w:rPr>
        <w:br/>
      </w:r>
      <w:r w:rsidR="005D641F">
        <w:rPr>
          <w:rFonts w:ascii="Georgia" w:hAnsi="Georgia"/>
          <w:i/>
          <w:iCs/>
          <w:sz w:val="23"/>
          <w:szCs w:val="23"/>
        </w:rPr>
        <w:br/>
      </w:r>
      <w:r w:rsidRPr="00B60C2E">
        <w:rPr>
          <w:rFonts w:ascii="Georgia" w:hAnsi="Georgia"/>
          <w:i/>
          <w:iCs/>
          <w:sz w:val="23"/>
          <w:szCs w:val="23"/>
        </w:rPr>
        <w:t xml:space="preserve">spędzania czasu po pracy. </w:t>
      </w:r>
      <w:r w:rsidR="00A05A91" w:rsidRPr="00B60C2E">
        <w:rPr>
          <w:rFonts w:ascii="Georgia" w:hAnsi="Georgia"/>
          <w:i/>
          <w:iCs/>
          <w:sz w:val="23"/>
          <w:szCs w:val="23"/>
        </w:rPr>
        <w:t>W</w:t>
      </w:r>
      <w:r w:rsidRPr="00B60C2E">
        <w:rPr>
          <w:rFonts w:ascii="Georgia" w:hAnsi="Georgia"/>
          <w:i/>
          <w:iCs/>
          <w:sz w:val="23"/>
          <w:szCs w:val="23"/>
        </w:rPr>
        <w:t xml:space="preserve">orklife balance </w:t>
      </w:r>
      <w:r w:rsidR="00A05A91" w:rsidRPr="00B60C2E">
        <w:rPr>
          <w:rFonts w:ascii="Georgia" w:hAnsi="Georgia"/>
          <w:i/>
          <w:iCs/>
          <w:sz w:val="23"/>
          <w:szCs w:val="23"/>
        </w:rPr>
        <w:t xml:space="preserve">i </w:t>
      </w:r>
      <w:r w:rsidR="00074E3A" w:rsidRPr="00B60C2E">
        <w:rPr>
          <w:rFonts w:ascii="Georgia" w:hAnsi="Georgia"/>
          <w:i/>
          <w:iCs/>
          <w:sz w:val="23"/>
          <w:szCs w:val="23"/>
        </w:rPr>
        <w:t xml:space="preserve">ułatwianie organizacji życia rodzinnego pracowników stanowią istotny element szerszych strategii employer branding’u </w:t>
      </w:r>
      <w:r w:rsidR="00C360CA">
        <w:rPr>
          <w:rFonts w:ascii="Georgia" w:hAnsi="Georgia"/>
          <w:i/>
          <w:iCs/>
          <w:sz w:val="23"/>
          <w:szCs w:val="23"/>
        </w:rPr>
        <w:br/>
      </w:r>
      <w:r w:rsidR="00074E3A" w:rsidRPr="00B60C2E">
        <w:rPr>
          <w:rFonts w:ascii="Georgia" w:hAnsi="Georgia"/>
          <w:i/>
          <w:iCs/>
          <w:sz w:val="23"/>
          <w:szCs w:val="23"/>
        </w:rPr>
        <w:t>i konkurencyjności w pozyskiwaniu nowych pracowników</w:t>
      </w:r>
      <w:r w:rsidR="00421BF0" w:rsidRPr="00B60C2E">
        <w:rPr>
          <w:rFonts w:ascii="Georgia" w:hAnsi="Georgia"/>
          <w:sz w:val="23"/>
          <w:szCs w:val="23"/>
        </w:rPr>
        <w:t>”</w:t>
      </w:r>
      <w:r w:rsidR="00074E3A" w:rsidRPr="00B60C2E">
        <w:rPr>
          <w:rFonts w:ascii="Georgia" w:hAnsi="Georgia"/>
          <w:sz w:val="23"/>
          <w:szCs w:val="23"/>
        </w:rPr>
        <w:t xml:space="preserve"> – przekonuje Monika Szelenberger. </w:t>
      </w:r>
    </w:p>
    <w:p w14:paraId="3B16600F" w14:textId="30D7F116" w:rsidR="009F4402" w:rsidRPr="00B60C2E" w:rsidRDefault="009F4402" w:rsidP="009F4402">
      <w:pPr>
        <w:pStyle w:val="NormalnyWeb"/>
        <w:spacing w:before="0" w:beforeAutospacing="0" w:after="120" w:afterAutospacing="0" w:line="264" w:lineRule="auto"/>
        <w:jc w:val="both"/>
        <w:rPr>
          <w:rFonts w:ascii="Georgia" w:hAnsi="Georgia"/>
          <w:sz w:val="23"/>
          <w:szCs w:val="23"/>
        </w:rPr>
      </w:pPr>
      <w:r w:rsidRPr="00B60C2E">
        <w:rPr>
          <w:rFonts w:ascii="Georgia" w:hAnsi="Georgia"/>
          <w:sz w:val="23"/>
          <w:szCs w:val="23"/>
        </w:rPr>
        <w:t xml:space="preserve">Wielu najemców chętnie korzysta również z usługi Managed Office (przestrzeń jako usługa), która stanowi połączenie oferty wynajmu klasycznej powierzchni biurowej </w:t>
      </w:r>
      <w:r w:rsidR="00C360CA">
        <w:rPr>
          <w:rFonts w:ascii="Georgia" w:hAnsi="Georgia"/>
          <w:sz w:val="23"/>
          <w:szCs w:val="23"/>
        </w:rPr>
        <w:br/>
      </w:r>
      <w:r w:rsidRPr="00B60C2E">
        <w:rPr>
          <w:rFonts w:ascii="Georgia" w:hAnsi="Georgia"/>
          <w:sz w:val="23"/>
          <w:szCs w:val="23"/>
        </w:rPr>
        <w:t>z szerokim wachlarzem usług związanych z codzienną organizacją i funkcjonowaniem biura, w tym wynajmem i serwisem sprzętu biurowego i AGD, a nawet wyposażenie</w:t>
      </w:r>
      <w:r w:rsidR="004C6F56">
        <w:rPr>
          <w:rFonts w:ascii="Georgia" w:hAnsi="Georgia"/>
          <w:sz w:val="23"/>
          <w:szCs w:val="23"/>
        </w:rPr>
        <w:t>m</w:t>
      </w:r>
      <w:r w:rsidRPr="00B60C2E">
        <w:rPr>
          <w:rFonts w:ascii="Georgia" w:hAnsi="Georgia"/>
          <w:sz w:val="23"/>
          <w:szCs w:val="23"/>
        </w:rPr>
        <w:t xml:space="preserve"> kuchni w kawę czy herbatę. Firmy mogą również uzyskać wsparcie biznesowe w procesie identyfikacji efektywnych rozwiązań pracy w modelu hybrydowym, dopasowanych do struktury i kultury organizacyjnej czy organizacji konferencji i</w:t>
      </w:r>
      <w:r>
        <w:rPr>
          <w:rFonts w:ascii="Georgia" w:hAnsi="Georgia"/>
          <w:sz w:val="23"/>
          <w:szCs w:val="23"/>
        </w:rPr>
        <w:t xml:space="preserve"> </w:t>
      </w:r>
      <w:r w:rsidRPr="00B60C2E">
        <w:rPr>
          <w:rFonts w:ascii="Georgia" w:hAnsi="Georgia"/>
          <w:sz w:val="23"/>
          <w:szCs w:val="23"/>
        </w:rPr>
        <w:t>eventów firmowych. Adgar Poland zapowiada konsekwentne rozwijanie tej usługi w 2023 roku.</w:t>
      </w:r>
    </w:p>
    <w:p w14:paraId="538CED33" w14:textId="6DE83459" w:rsidR="76360716" w:rsidRPr="00B60C2E" w:rsidRDefault="76360716" w:rsidP="00B60C2E">
      <w:pPr>
        <w:pStyle w:val="NormalnyWeb"/>
        <w:spacing w:before="0" w:beforeAutospacing="0" w:after="120" w:afterAutospacing="0" w:line="264" w:lineRule="auto"/>
        <w:jc w:val="both"/>
        <w:rPr>
          <w:rFonts w:ascii="Georgia" w:hAnsi="Georgia"/>
          <w:sz w:val="23"/>
          <w:szCs w:val="23"/>
        </w:rPr>
      </w:pPr>
    </w:p>
    <w:p w14:paraId="6D087217" w14:textId="77777777" w:rsidR="00074E3A" w:rsidRPr="00B60C2E" w:rsidRDefault="00074E3A" w:rsidP="00B60C2E">
      <w:pPr>
        <w:pStyle w:val="NormalnyWeb"/>
        <w:spacing w:before="0" w:beforeAutospacing="0" w:after="120" w:afterAutospacing="0" w:line="264" w:lineRule="auto"/>
        <w:jc w:val="both"/>
        <w:rPr>
          <w:rFonts w:ascii="Georgia" w:hAnsi="Georgia"/>
          <w:b/>
          <w:bCs/>
          <w:sz w:val="23"/>
          <w:szCs w:val="23"/>
        </w:rPr>
      </w:pPr>
      <w:r w:rsidRPr="00B60C2E">
        <w:rPr>
          <w:rFonts w:ascii="Georgia" w:hAnsi="Georgia"/>
          <w:b/>
          <w:bCs/>
          <w:sz w:val="23"/>
          <w:szCs w:val="23"/>
        </w:rPr>
        <w:t>Tworzenie społeczności</w:t>
      </w:r>
    </w:p>
    <w:p w14:paraId="44D67ED5" w14:textId="69FBE9D2" w:rsidR="00857F2E" w:rsidRPr="00B60C2E" w:rsidRDefault="00074E3A"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sz w:val="23"/>
          <w:szCs w:val="23"/>
        </w:rPr>
        <w:t xml:space="preserve">Dziś rola deweloperów i operatorów powierzchni biurowych nie kończy się na dbaniu </w:t>
      </w:r>
      <w:r w:rsidR="00C360CA">
        <w:rPr>
          <w:rFonts w:ascii="Georgia" w:hAnsi="Georgia"/>
          <w:sz w:val="23"/>
          <w:szCs w:val="23"/>
        </w:rPr>
        <w:br/>
      </w:r>
      <w:r w:rsidRPr="00B60C2E">
        <w:rPr>
          <w:rFonts w:ascii="Georgia" w:hAnsi="Georgia"/>
          <w:sz w:val="23"/>
          <w:szCs w:val="23"/>
        </w:rPr>
        <w:t xml:space="preserve">o standard i funkcjonalność oferowanych przestrzeni, czy też </w:t>
      </w:r>
      <w:r w:rsidR="003C2597" w:rsidRPr="00B60C2E">
        <w:rPr>
          <w:rFonts w:ascii="Georgia" w:hAnsi="Georgia"/>
          <w:sz w:val="23"/>
          <w:szCs w:val="23"/>
        </w:rPr>
        <w:t xml:space="preserve">zapewnieniu </w:t>
      </w:r>
      <w:r w:rsidRPr="00B60C2E">
        <w:rPr>
          <w:rFonts w:ascii="Georgia" w:hAnsi="Georgia"/>
          <w:sz w:val="23"/>
          <w:szCs w:val="23"/>
        </w:rPr>
        <w:t>dostępności</w:t>
      </w:r>
      <w:r w:rsidR="003C2597" w:rsidRPr="00B60C2E">
        <w:rPr>
          <w:rFonts w:ascii="Georgia" w:hAnsi="Georgia"/>
          <w:sz w:val="23"/>
          <w:szCs w:val="23"/>
        </w:rPr>
        <w:t xml:space="preserve"> punktów usługowych. Przykład podejmowanych przez Adgar Poland inicjatyw prospołecznych, charytatywnych i integrujących wskazuje, że nie bez znaczenia jest również budowanie społeczności, którą łączyć będzie nie tylko wspólne miejsce pracy. </w:t>
      </w:r>
      <w:r w:rsidR="00C360CA">
        <w:rPr>
          <w:rFonts w:ascii="Georgia" w:hAnsi="Georgia"/>
          <w:sz w:val="23"/>
          <w:szCs w:val="23"/>
        </w:rPr>
        <w:br/>
      </w:r>
      <w:r w:rsidR="003C2597" w:rsidRPr="00B60C2E">
        <w:rPr>
          <w:rFonts w:ascii="Georgia" w:hAnsi="Georgia"/>
          <w:sz w:val="23"/>
          <w:szCs w:val="23"/>
        </w:rPr>
        <w:t>W 2022 roku spółka zrealizowała ciekawe przedsięwzięcia, których głównym celem był</w:t>
      </w:r>
      <w:r w:rsidR="61787678" w:rsidRPr="00B60C2E">
        <w:rPr>
          <w:rFonts w:ascii="Georgia" w:hAnsi="Georgia"/>
          <w:sz w:val="23"/>
          <w:szCs w:val="23"/>
        </w:rPr>
        <w:t>o</w:t>
      </w:r>
      <w:r w:rsidR="2838F3C5" w:rsidRPr="00B60C2E">
        <w:rPr>
          <w:rFonts w:ascii="Georgia" w:hAnsi="Georgia"/>
          <w:sz w:val="23"/>
          <w:szCs w:val="23"/>
        </w:rPr>
        <w:t xml:space="preserve"> promowanie </w:t>
      </w:r>
      <w:r w:rsidR="390B2519" w:rsidRPr="00B60C2E">
        <w:rPr>
          <w:rFonts w:ascii="Georgia" w:hAnsi="Georgia"/>
          <w:sz w:val="23"/>
          <w:szCs w:val="23"/>
        </w:rPr>
        <w:t xml:space="preserve">działalności </w:t>
      </w:r>
      <w:r w:rsidR="2838F3C5" w:rsidRPr="00B60C2E">
        <w:rPr>
          <w:rFonts w:ascii="Georgia" w:hAnsi="Georgia"/>
          <w:sz w:val="23"/>
          <w:szCs w:val="23"/>
        </w:rPr>
        <w:t>charytatywn</w:t>
      </w:r>
      <w:r w:rsidR="14A1B04C" w:rsidRPr="00B60C2E">
        <w:rPr>
          <w:rFonts w:ascii="Georgia" w:hAnsi="Georgia"/>
          <w:sz w:val="23"/>
          <w:szCs w:val="23"/>
        </w:rPr>
        <w:t xml:space="preserve">ej </w:t>
      </w:r>
      <w:r w:rsidR="2838F3C5" w:rsidRPr="00B60C2E">
        <w:rPr>
          <w:rFonts w:ascii="Georgia" w:hAnsi="Georgia"/>
          <w:sz w:val="23"/>
          <w:szCs w:val="23"/>
        </w:rPr>
        <w:t xml:space="preserve"> i</w:t>
      </w:r>
      <w:r w:rsidR="003C2597" w:rsidRPr="00B60C2E">
        <w:rPr>
          <w:rFonts w:ascii="Georgia" w:hAnsi="Georgia"/>
          <w:sz w:val="23"/>
          <w:szCs w:val="23"/>
        </w:rPr>
        <w:t xml:space="preserve"> </w:t>
      </w:r>
      <w:r w:rsidR="00AA57C3" w:rsidRPr="00B60C2E">
        <w:rPr>
          <w:rFonts w:ascii="Georgia" w:hAnsi="Georgia"/>
          <w:sz w:val="23"/>
          <w:szCs w:val="23"/>
        </w:rPr>
        <w:t>popularyzacja</w:t>
      </w:r>
      <w:r w:rsidR="003C2597" w:rsidRPr="00B60C2E">
        <w:rPr>
          <w:rFonts w:ascii="Georgia" w:hAnsi="Georgia"/>
          <w:sz w:val="23"/>
          <w:szCs w:val="23"/>
        </w:rPr>
        <w:t xml:space="preserve"> postaw ekologicznych</w:t>
      </w:r>
      <w:r w:rsidR="3088ED4E" w:rsidRPr="00B60C2E">
        <w:rPr>
          <w:rFonts w:ascii="Georgia" w:hAnsi="Georgia"/>
          <w:sz w:val="23"/>
          <w:szCs w:val="23"/>
        </w:rPr>
        <w:t>.</w:t>
      </w:r>
      <w:r w:rsidR="003C2597" w:rsidRPr="00B60C2E">
        <w:rPr>
          <w:rFonts w:ascii="Georgia" w:hAnsi="Georgia"/>
          <w:sz w:val="23"/>
          <w:szCs w:val="23"/>
        </w:rPr>
        <w:t xml:space="preserve"> </w:t>
      </w:r>
      <w:r w:rsidR="78CED0A2" w:rsidRPr="00B60C2E">
        <w:rPr>
          <w:rFonts w:ascii="Georgia" w:hAnsi="Georgia"/>
          <w:sz w:val="23"/>
          <w:szCs w:val="23"/>
        </w:rPr>
        <w:t xml:space="preserve">Warto wspomnieć chociażby </w:t>
      </w:r>
      <w:r w:rsidR="003C2597" w:rsidRPr="00B60C2E">
        <w:rPr>
          <w:rFonts w:ascii="Georgia" w:hAnsi="Georgia"/>
          <w:sz w:val="23"/>
          <w:szCs w:val="23"/>
        </w:rPr>
        <w:t xml:space="preserve">zrealizowany wspólnie z Fundacją Rolanda McDonalda i </w:t>
      </w:r>
      <w:r w:rsidR="00AA57C3" w:rsidRPr="00B60C2E">
        <w:rPr>
          <w:rFonts w:ascii="Georgia" w:hAnsi="Georgia"/>
          <w:sz w:val="23"/>
          <w:szCs w:val="23"/>
        </w:rPr>
        <w:t xml:space="preserve">MAG Modern Art Gallery </w:t>
      </w:r>
      <w:r w:rsidR="003C2597" w:rsidRPr="00B60C2E">
        <w:rPr>
          <w:rFonts w:ascii="Georgia" w:hAnsi="Georgia"/>
          <w:sz w:val="23"/>
          <w:szCs w:val="23"/>
        </w:rPr>
        <w:t xml:space="preserve">projekt </w:t>
      </w:r>
      <w:r w:rsidR="00421BF0" w:rsidRPr="00B60C2E">
        <w:rPr>
          <w:rFonts w:ascii="Georgia" w:hAnsi="Georgia"/>
          <w:sz w:val="23"/>
          <w:szCs w:val="23"/>
        </w:rPr>
        <w:t>Sztuka Kocha Design „Recykling Art”</w:t>
      </w:r>
      <w:r w:rsidR="003C2597" w:rsidRPr="00B60C2E">
        <w:rPr>
          <w:rFonts w:ascii="Georgia" w:hAnsi="Georgia"/>
          <w:sz w:val="23"/>
          <w:szCs w:val="23"/>
        </w:rPr>
        <w:t>, solidarnoś</w:t>
      </w:r>
      <w:r w:rsidR="063712E7" w:rsidRPr="00B60C2E">
        <w:rPr>
          <w:rFonts w:ascii="Georgia" w:hAnsi="Georgia"/>
          <w:sz w:val="23"/>
          <w:szCs w:val="23"/>
        </w:rPr>
        <w:t>ciową współpracę</w:t>
      </w:r>
      <w:r w:rsidR="003C2597" w:rsidRPr="00B60C2E">
        <w:rPr>
          <w:rFonts w:ascii="Georgia" w:hAnsi="Georgia"/>
          <w:sz w:val="23"/>
          <w:szCs w:val="23"/>
        </w:rPr>
        <w:t xml:space="preserve"> z Fundacją Zachód-Wschód i udostępnieni</w:t>
      </w:r>
      <w:r w:rsidR="001C6E4A" w:rsidRPr="00B60C2E">
        <w:rPr>
          <w:rFonts w:ascii="Georgia" w:hAnsi="Georgia"/>
          <w:sz w:val="23"/>
          <w:szCs w:val="23"/>
        </w:rPr>
        <w:t>e</w:t>
      </w:r>
      <w:r w:rsidR="003C2597" w:rsidRPr="00B60C2E">
        <w:rPr>
          <w:rFonts w:ascii="Georgia" w:hAnsi="Georgia"/>
          <w:sz w:val="23"/>
          <w:szCs w:val="23"/>
        </w:rPr>
        <w:t xml:space="preserve"> lokalu dla Akademii Wsparcia, zajmującej się organizacją zajęć dla ukraińskich dzieci, czy zaangażowanie w </w:t>
      </w:r>
      <w:r w:rsidR="00857F2E" w:rsidRPr="00B60C2E">
        <w:rPr>
          <w:rFonts w:ascii="Georgia" w:hAnsi="Georgia"/>
          <w:sz w:val="23"/>
          <w:szCs w:val="23"/>
        </w:rPr>
        <w:t>biegu charytatywnym „Po Woli dla Autyzmu”</w:t>
      </w:r>
      <w:r w:rsidR="310D1F70" w:rsidRPr="00B60C2E">
        <w:rPr>
          <w:rFonts w:ascii="Georgia" w:hAnsi="Georgia"/>
          <w:sz w:val="23"/>
          <w:szCs w:val="23"/>
        </w:rPr>
        <w:t>. Inicjatywy te</w:t>
      </w:r>
      <w:r w:rsidR="00857F2E" w:rsidRPr="00B60C2E">
        <w:rPr>
          <w:rFonts w:ascii="Georgia" w:hAnsi="Georgia"/>
          <w:sz w:val="23"/>
          <w:szCs w:val="23"/>
        </w:rPr>
        <w:t xml:space="preserve"> spotkały się z bardzo pozytywnym odzewem, a także szerokim udziałem najemców i ich pracowników. Adgar Poland zrealizował również akcję „Back to Office”, </w:t>
      </w:r>
      <w:r w:rsidR="38C9B521" w:rsidRPr="00B60C2E">
        <w:rPr>
          <w:rFonts w:ascii="Georgia" w:hAnsi="Georgia"/>
          <w:sz w:val="23"/>
          <w:szCs w:val="23"/>
        </w:rPr>
        <w:t>której celem była zachęta do</w:t>
      </w:r>
      <w:r w:rsidR="7DD530B6" w:rsidRPr="00B60C2E">
        <w:rPr>
          <w:rFonts w:ascii="Georgia" w:hAnsi="Georgia"/>
          <w:sz w:val="23"/>
          <w:szCs w:val="23"/>
        </w:rPr>
        <w:t xml:space="preserve"> pracy stacjonarnej. Szereg zaproponowanych najemcom ak</w:t>
      </w:r>
      <w:r w:rsidRPr="00B60C2E">
        <w:rPr>
          <w:rFonts w:ascii="Georgia" w:hAnsi="Georgia"/>
          <w:sz w:val="23"/>
          <w:szCs w:val="23"/>
        </w:rPr>
        <w:t>ty</w:t>
      </w:r>
      <w:r w:rsidR="270D02B2" w:rsidRPr="00B60C2E">
        <w:rPr>
          <w:rFonts w:ascii="Georgia" w:hAnsi="Georgia"/>
          <w:sz w:val="23"/>
          <w:szCs w:val="23"/>
        </w:rPr>
        <w:t>wności</w:t>
      </w:r>
      <w:r w:rsidR="7E43F960" w:rsidRPr="00B60C2E">
        <w:rPr>
          <w:rFonts w:ascii="Georgia" w:hAnsi="Georgia"/>
          <w:sz w:val="23"/>
          <w:szCs w:val="23"/>
        </w:rPr>
        <w:t xml:space="preserve"> </w:t>
      </w:r>
      <w:r w:rsidR="00857F2E" w:rsidRPr="00B60C2E">
        <w:rPr>
          <w:rFonts w:ascii="Georgia" w:hAnsi="Georgia"/>
          <w:sz w:val="23"/>
          <w:szCs w:val="23"/>
        </w:rPr>
        <w:t xml:space="preserve">zaowocował nie tylko frekwencją uczestników, ale i zainteresowaniem wielu mediów branżowych. </w:t>
      </w:r>
    </w:p>
    <w:p w14:paraId="5BFD67D6" w14:textId="0EECD192" w:rsidR="000C4B17" w:rsidRPr="00B60C2E" w:rsidRDefault="00857F2E"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i/>
          <w:iCs/>
          <w:sz w:val="23"/>
          <w:szCs w:val="23"/>
        </w:rPr>
        <w:t xml:space="preserve">„Budowanie </w:t>
      </w:r>
      <w:r w:rsidR="48C3108E" w:rsidRPr="00B60C2E">
        <w:rPr>
          <w:rFonts w:ascii="Georgia" w:hAnsi="Georgia"/>
          <w:i/>
          <w:iCs/>
          <w:sz w:val="23"/>
          <w:szCs w:val="23"/>
        </w:rPr>
        <w:t>zaangażowanej społeczności</w:t>
      </w:r>
      <w:r w:rsidRPr="00B60C2E">
        <w:rPr>
          <w:rFonts w:ascii="Georgia" w:hAnsi="Georgia"/>
          <w:i/>
          <w:iCs/>
          <w:sz w:val="23"/>
          <w:szCs w:val="23"/>
        </w:rPr>
        <w:t xml:space="preserve"> to proces wymagający, </w:t>
      </w:r>
      <w:r w:rsidR="0767F5C0" w:rsidRPr="00B60C2E">
        <w:rPr>
          <w:rFonts w:ascii="Georgia" w:hAnsi="Georgia"/>
          <w:i/>
          <w:iCs/>
          <w:sz w:val="23"/>
          <w:szCs w:val="23"/>
        </w:rPr>
        <w:t xml:space="preserve">nasze działania przynoszą jednak zamierzony skutek. </w:t>
      </w:r>
      <w:r w:rsidRPr="00B60C2E">
        <w:rPr>
          <w:rFonts w:ascii="Georgia" w:hAnsi="Georgia"/>
          <w:i/>
          <w:iCs/>
          <w:sz w:val="23"/>
          <w:szCs w:val="23"/>
        </w:rPr>
        <w:t>Integrowanie społeczności, której fundamentem</w:t>
      </w:r>
      <w:r w:rsidR="000C4B17" w:rsidRPr="00B60C2E">
        <w:rPr>
          <w:rFonts w:ascii="Georgia" w:hAnsi="Georgia"/>
          <w:i/>
          <w:iCs/>
          <w:sz w:val="23"/>
          <w:szCs w:val="23"/>
        </w:rPr>
        <w:t xml:space="preserve"> jest wspólne działanie na rzecz ulepszania świata przynosi wyłącznie same korzyści. Przed nami wiele inspirujących projektów i mam nadzieję, że w 2023 roku uda nam się zrealizować wszystkie pomysły”</w:t>
      </w:r>
      <w:r w:rsidR="000C4B17" w:rsidRPr="00B60C2E">
        <w:rPr>
          <w:rFonts w:ascii="Georgia" w:hAnsi="Georgia"/>
          <w:sz w:val="23"/>
          <w:szCs w:val="23"/>
        </w:rPr>
        <w:t xml:space="preserve"> – podsumowuje Monika Szelenberger. </w:t>
      </w:r>
    </w:p>
    <w:p w14:paraId="204F45D3" w14:textId="35B5BB47" w:rsidR="0002007F" w:rsidRDefault="000C4B17" w:rsidP="00B60C2E">
      <w:pPr>
        <w:pStyle w:val="NormalnyWeb"/>
        <w:spacing w:before="0" w:beforeAutospacing="0" w:after="120" w:afterAutospacing="0" w:line="264" w:lineRule="auto"/>
        <w:jc w:val="both"/>
        <w:rPr>
          <w:rFonts w:ascii="Georgia" w:hAnsi="Georgia"/>
          <w:sz w:val="23"/>
          <w:szCs w:val="23"/>
        </w:rPr>
      </w:pPr>
      <w:r w:rsidRPr="00B60C2E">
        <w:rPr>
          <w:rFonts w:ascii="Georgia" w:hAnsi="Georgia"/>
          <w:sz w:val="23"/>
          <w:szCs w:val="23"/>
        </w:rPr>
        <w:t xml:space="preserve"> </w:t>
      </w:r>
      <w:r w:rsidR="0002007F" w:rsidRPr="00B60C2E">
        <w:rPr>
          <w:rFonts w:ascii="Georgia" w:hAnsi="Georgia"/>
          <w:sz w:val="23"/>
          <w:szCs w:val="23"/>
        </w:rPr>
        <w:br/>
      </w:r>
      <w:r w:rsidR="0002007F" w:rsidRPr="00CC76AF">
        <w:rPr>
          <w:rFonts w:ascii="Georgia" w:hAnsi="Georgia"/>
          <w:sz w:val="23"/>
          <w:szCs w:val="23"/>
        </w:rPr>
        <w:t xml:space="preserve">Więcej o Adgar Poland: </w:t>
      </w:r>
      <w:hyperlink r:id="rId10" w:history="1">
        <w:r w:rsidR="0002007F" w:rsidRPr="00CC76AF">
          <w:rPr>
            <w:rStyle w:val="Hipercze"/>
            <w:rFonts w:ascii="Georgia" w:hAnsi="Georgia"/>
            <w:color w:val="auto"/>
            <w:sz w:val="23"/>
            <w:szCs w:val="23"/>
          </w:rPr>
          <w:t>https://www.adgar.pl/</w:t>
        </w:r>
      </w:hyperlink>
      <w:r w:rsidR="0002007F" w:rsidRPr="00CC76AF">
        <w:rPr>
          <w:rFonts w:ascii="Georgia" w:hAnsi="Georgia"/>
          <w:sz w:val="23"/>
          <w:szCs w:val="23"/>
        </w:rPr>
        <w:t xml:space="preserve"> </w:t>
      </w:r>
    </w:p>
    <w:p w14:paraId="17DE7148" w14:textId="77777777" w:rsidR="00B42BCF" w:rsidRDefault="00B42BCF" w:rsidP="00B60C2E">
      <w:pPr>
        <w:pStyle w:val="NormalnyWeb"/>
        <w:spacing w:before="0" w:beforeAutospacing="0" w:after="120" w:afterAutospacing="0" w:line="264" w:lineRule="auto"/>
        <w:jc w:val="both"/>
        <w:rPr>
          <w:rFonts w:ascii="Georgia" w:hAnsi="Georgia"/>
          <w:sz w:val="23"/>
          <w:szCs w:val="23"/>
        </w:rPr>
      </w:pPr>
    </w:p>
    <w:p w14:paraId="374CB377" w14:textId="4AD455D5" w:rsidR="00B42BCF" w:rsidRPr="00B42BCF" w:rsidRDefault="00B42BCF" w:rsidP="00B42BCF">
      <w:pPr>
        <w:ind w:hanging="2"/>
        <w:rPr>
          <w:rFonts w:ascii="Georgia" w:eastAsia="Georgia" w:hAnsi="Georgia" w:cs="Georgia"/>
          <w:sz w:val="20"/>
          <w:szCs w:val="20"/>
        </w:rPr>
      </w:pPr>
      <w:bookmarkStart w:id="0" w:name="_Hlk125537378"/>
      <w:r w:rsidRPr="008100A0">
        <w:rPr>
          <w:rFonts w:ascii="Georgia" w:eastAsia="Georgia" w:hAnsi="Georgia" w:cs="Georgia"/>
          <w:sz w:val="20"/>
          <w:szCs w:val="20"/>
        </w:rPr>
        <w:t xml:space="preserve">*** </w:t>
      </w:r>
      <w:r>
        <w:rPr>
          <w:rFonts w:ascii="Georgia" w:eastAsia="Georgia" w:hAnsi="Georgia" w:cs="Georgia"/>
          <w:sz w:val="20"/>
          <w:szCs w:val="20"/>
        </w:rPr>
        <w:br/>
      </w:r>
      <w:r w:rsidRPr="008100A0">
        <w:rPr>
          <w:rFonts w:ascii="Georgia" w:eastAsia="Georgia" w:hAnsi="Georgia" w:cs="Georgia"/>
          <w:sz w:val="20"/>
          <w:szCs w:val="20"/>
        </w:rPr>
        <w:t>Więcej informacji:</w:t>
      </w:r>
      <w:r>
        <w:rPr>
          <w:rFonts w:ascii="Georgia" w:eastAsia="Georgia" w:hAnsi="Georgia" w:cs="Georgia"/>
          <w:sz w:val="20"/>
          <w:szCs w:val="20"/>
        </w:rPr>
        <w:br/>
      </w:r>
      <w:r w:rsidRPr="008100A0">
        <w:rPr>
          <w:rFonts w:ascii="Georgia" w:eastAsia="Georgia" w:hAnsi="Georgia" w:cs="Georgia"/>
          <w:sz w:val="20"/>
          <w:szCs w:val="20"/>
        </w:rPr>
        <w:lastRenderedPageBreak/>
        <w:t>Michał Mystkowski, PR Manager</w:t>
      </w:r>
      <w:r>
        <w:rPr>
          <w:rFonts w:ascii="Georgia" w:eastAsia="Georgia" w:hAnsi="Georgia" w:cs="Georgia"/>
          <w:sz w:val="20"/>
          <w:szCs w:val="20"/>
        </w:rPr>
        <w:br/>
      </w:r>
      <w:r w:rsidRPr="00B42BCF">
        <w:rPr>
          <w:rFonts w:ascii="Georgia" w:eastAsia="Georgia" w:hAnsi="Georgia" w:cs="Georgia"/>
          <w:sz w:val="20"/>
          <w:szCs w:val="20"/>
        </w:rPr>
        <w:t xml:space="preserve">Tel.: +48 515 080 000, </w:t>
      </w:r>
      <w:hyperlink r:id="rId11" w:history="1">
        <w:r w:rsidRPr="00B42BCF">
          <w:rPr>
            <w:rStyle w:val="Hipercze"/>
            <w:rFonts w:ascii="Georgia" w:eastAsia="Georgia" w:hAnsi="Georgia" w:cs="Georgia"/>
            <w:sz w:val="20"/>
            <w:szCs w:val="20"/>
          </w:rPr>
          <w:t>michal.mystkowski@berryproject.com</w:t>
        </w:r>
      </w:hyperlink>
      <w:r w:rsidRPr="00B42BCF">
        <w:rPr>
          <w:rFonts w:ascii="Georgia" w:eastAsia="Georgia" w:hAnsi="Georgia" w:cs="Georgia"/>
          <w:sz w:val="20"/>
          <w:szCs w:val="20"/>
        </w:rPr>
        <w:t>.</w:t>
      </w:r>
      <w:bookmarkEnd w:id="0"/>
    </w:p>
    <w:sectPr w:rsidR="00B42BCF" w:rsidRPr="00B42BCF">
      <w:headerReference w:type="default" r:id="rId12"/>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4E4E" w14:textId="77777777" w:rsidR="00AB7BD2" w:rsidRDefault="00AB7BD2" w:rsidP="00AC66D2">
      <w:pPr>
        <w:spacing w:after="0" w:line="240" w:lineRule="auto"/>
      </w:pPr>
      <w:r>
        <w:separator/>
      </w:r>
    </w:p>
  </w:endnote>
  <w:endnote w:type="continuationSeparator" w:id="0">
    <w:p w14:paraId="6C3D6B5D" w14:textId="77777777" w:rsidR="00AB7BD2" w:rsidRDefault="00AB7BD2" w:rsidP="00AC66D2">
      <w:pPr>
        <w:spacing w:after="0" w:line="240" w:lineRule="auto"/>
      </w:pPr>
      <w:r>
        <w:continuationSeparator/>
      </w:r>
    </w:p>
  </w:endnote>
  <w:endnote w:type="continuationNotice" w:id="1">
    <w:p w14:paraId="17A5CB99" w14:textId="77777777" w:rsidR="00AB7BD2" w:rsidRDefault="00AB7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27">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8B26" w14:textId="77777777" w:rsidR="00AB7BD2" w:rsidRDefault="00AB7BD2" w:rsidP="00AC66D2">
      <w:pPr>
        <w:spacing w:after="0" w:line="240" w:lineRule="auto"/>
      </w:pPr>
      <w:r>
        <w:separator/>
      </w:r>
    </w:p>
  </w:footnote>
  <w:footnote w:type="continuationSeparator" w:id="0">
    <w:p w14:paraId="517CE2E5" w14:textId="77777777" w:rsidR="00AB7BD2" w:rsidRDefault="00AB7BD2" w:rsidP="00AC66D2">
      <w:pPr>
        <w:spacing w:after="0" w:line="240" w:lineRule="auto"/>
      </w:pPr>
      <w:r>
        <w:continuationSeparator/>
      </w:r>
    </w:p>
  </w:footnote>
  <w:footnote w:type="continuationNotice" w:id="1">
    <w:p w14:paraId="48E44548" w14:textId="77777777" w:rsidR="00AB7BD2" w:rsidRDefault="00AB7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F0E5" w14:textId="77777777" w:rsidR="00AC66D2" w:rsidRDefault="000F1C02">
    <w:pPr>
      <w:pStyle w:val="Nagwek"/>
    </w:pPr>
    <w:r>
      <w:rPr>
        <w:noProof/>
      </w:rPr>
      <w:drawing>
        <wp:anchor distT="0" distB="0" distL="114300" distR="114300" simplePos="0" relativeHeight="251658240" behindDoc="1" locked="0" layoutInCell="1" allowOverlap="1" wp14:anchorId="2F5C8FEB" wp14:editId="7A4F69E3">
          <wp:simplePos x="0" y="0"/>
          <wp:positionH relativeFrom="column">
            <wp:posOffset>-472440</wp:posOffset>
          </wp:positionH>
          <wp:positionV relativeFrom="paragraph">
            <wp:posOffset>-196850</wp:posOffset>
          </wp:positionV>
          <wp:extent cx="2931795" cy="155321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795" cy="1553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C31F1C"/>
    <w:multiLevelType w:val="hybridMultilevel"/>
    <w:tmpl w:val="2A24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C91ABA"/>
    <w:multiLevelType w:val="multilevel"/>
    <w:tmpl w:val="28689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41378221">
    <w:abstractNumId w:val="0"/>
  </w:num>
  <w:num w:numId="2" w16cid:durableId="394016615">
    <w:abstractNumId w:val="1"/>
  </w:num>
  <w:num w:numId="3" w16cid:durableId="1671790067">
    <w:abstractNumId w:val="3"/>
  </w:num>
  <w:num w:numId="4" w16cid:durableId="1387606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B0"/>
    <w:rsid w:val="00000A36"/>
    <w:rsid w:val="00006924"/>
    <w:rsid w:val="00007EF6"/>
    <w:rsid w:val="0002007F"/>
    <w:rsid w:val="0002030D"/>
    <w:rsid w:val="000221BA"/>
    <w:rsid w:val="000340C8"/>
    <w:rsid w:val="00036B11"/>
    <w:rsid w:val="0003710D"/>
    <w:rsid w:val="00047304"/>
    <w:rsid w:val="00052FF6"/>
    <w:rsid w:val="00053327"/>
    <w:rsid w:val="00054157"/>
    <w:rsid w:val="0005612C"/>
    <w:rsid w:val="00060325"/>
    <w:rsid w:val="00060839"/>
    <w:rsid w:val="00061267"/>
    <w:rsid w:val="00065806"/>
    <w:rsid w:val="00074E3A"/>
    <w:rsid w:val="000775C4"/>
    <w:rsid w:val="0008341D"/>
    <w:rsid w:val="00091C2D"/>
    <w:rsid w:val="00095799"/>
    <w:rsid w:val="000A023B"/>
    <w:rsid w:val="000A734E"/>
    <w:rsid w:val="000B2055"/>
    <w:rsid w:val="000B731D"/>
    <w:rsid w:val="000C0CC4"/>
    <w:rsid w:val="000C4B17"/>
    <w:rsid w:val="000C7A4A"/>
    <w:rsid w:val="000C7FB4"/>
    <w:rsid w:val="000D0837"/>
    <w:rsid w:val="000D1E31"/>
    <w:rsid w:val="000D6EBA"/>
    <w:rsid w:val="000E0792"/>
    <w:rsid w:val="000E5E21"/>
    <w:rsid w:val="000F1C02"/>
    <w:rsid w:val="000F53D1"/>
    <w:rsid w:val="00105CF5"/>
    <w:rsid w:val="001072BD"/>
    <w:rsid w:val="00115F18"/>
    <w:rsid w:val="00121AF7"/>
    <w:rsid w:val="00127410"/>
    <w:rsid w:val="0013444C"/>
    <w:rsid w:val="001437E6"/>
    <w:rsid w:val="001508D9"/>
    <w:rsid w:val="00151F3A"/>
    <w:rsid w:val="001548CB"/>
    <w:rsid w:val="00155D52"/>
    <w:rsid w:val="00164D0E"/>
    <w:rsid w:val="0016603D"/>
    <w:rsid w:val="00170EED"/>
    <w:rsid w:val="001772A8"/>
    <w:rsid w:val="00180FAE"/>
    <w:rsid w:val="0018332E"/>
    <w:rsid w:val="0018647D"/>
    <w:rsid w:val="00194694"/>
    <w:rsid w:val="001A2EA8"/>
    <w:rsid w:val="001A7A16"/>
    <w:rsid w:val="001B1267"/>
    <w:rsid w:val="001B4751"/>
    <w:rsid w:val="001B5D54"/>
    <w:rsid w:val="001B65F7"/>
    <w:rsid w:val="001B7151"/>
    <w:rsid w:val="001C6E4A"/>
    <w:rsid w:val="001E235B"/>
    <w:rsid w:val="001F3102"/>
    <w:rsid w:val="001F3191"/>
    <w:rsid w:val="001F38A5"/>
    <w:rsid w:val="001F6B0A"/>
    <w:rsid w:val="001F7D15"/>
    <w:rsid w:val="00210D0C"/>
    <w:rsid w:val="0022711E"/>
    <w:rsid w:val="00227968"/>
    <w:rsid w:val="002318D9"/>
    <w:rsid w:val="00232503"/>
    <w:rsid w:val="00237424"/>
    <w:rsid w:val="002433FA"/>
    <w:rsid w:val="002479E5"/>
    <w:rsid w:val="002548F9"/>
    <w:rsid w:val="00264B5D"/>
    <w:rsid w:val="00264E7A"/>
    <w:rsid w:val="00275338"/>
    <w:rsid w:val="00277EBE"/>
    <w:rsid w:val="00280AEF"/>
    <w:rsid w:val="00283A47"/>
    <w:rsid w:val="00283E21"/>
    <w:rsid w:val="002A12B2"/>
    <w:rsid w:val="002A1AA9"/>
    <w:rsid w:val="002A2BC3"/>
    <w:rsid w:val="002A5A1A"/>
    <w:rsid w:val="002A7D0E"/>
    <w:rsid w:val="002B032A"/>
    <w:rsid w:val="002B136E"/>
    <w:rsid w:val="002B58CE"/>
    <w:rsid w:val="002E3922"/>
    <w:rsid w:val="002E4389"/>
    <w:rsid w:val="002E4937"/>
    <w:rsid w:val="0031460F"/>
    <w:rsid w:val="00314AFD"/>
    <w:rsid w:val="00321F09"/>
    <w:rsid w:val="003251CC"/>
    <w:rsid w:val="00327054"/>
    <w:rsid w:val="00334F44"/>
    <w:rsid w:val="00334F5D"/>
    <w:rsid w:val="00341246"/>
    <w:rsid w:val="00347CF7"/>
    <w:rsid w:val="00351478"/>
    <w:rsid w:val="00356CF5"/>
    <w:rsid w:val="003571B1"/>
    <w:rsid w:val="00361348"/>
    <w:rsid w:val="00363000"/>
    <w:rsid w:val="00364510"/>
    <w:rsid w:val="003879AB"/>
    <w:rsid w:val="0039166F"/>
    <w:rsid w:val="0039283D"/>
    <w:rsid w:val="0039307B"/>
    <w:rsid w:val="0039453E"/>
    <w:rsid w:val="003A4CEE"/>
    <w:rsid w:val="003A70F1"/>
    <w:rsid w:val="003B2392"/>
    <w:rsid w:val="003B2612"/>
    <w:rsid w:val="003C1671"/>
    <w:rsid w:val="003C2597"/>
    <w:rsid w:val="003C2951"/>
    <w:rsid w:val="003C62F7"/>
    <w:rsid w:val="003C795D"/>
    <w:rsid w:val="003D63D1"/>
    <w:rsid w:val="003D69AD"/>
    <w:rsid w:val="003D6BC9"/>
    <w:rsid w:val="003D6E6D"/>
    <w:rsid w:val="003E01B6"/>
    <w:rsid w:val="003E0A62"/>
    <w:rsid w:val="003E21D7"/>
    <w:rsid w:val="003F087C"/>
    <w:rsid w:val="003F32A0"/>
    <w:rsid w:val="00401A90"/>
    <w:rsid w:val="0040418C"/>
    <w:rsid w:val="00406466"/>
    <w:rsid w:val="00412A4D"/>
    <w:rsid w:val="00412A8D"/>
    <w:rsid w:val="00421BF0"/>
    <w:rsid w:val="00423298"/>
    <w:rsid w:val="00432BD9"/>
    <w:rsid w:val="00432E3B"/>
    <w:rsid w:val="004364AF"/>
    <w:rsid w:val="00440C19"/>
    <w:rsid w:val="004437DA"/>
    <w:rsid w:val="00450363"/>
    <w:rsid w:val="0045300A"/>
    <w:rsid w:val="00461BA1"/>
    <w:rsid w:val="00466E09"/>
    <w:rsid w:val="0046799F"/>
    <w:rsid w:val="00470242"/>
    <w:rsid w:val="00471DF4"/>
    <w:rsid w:val="004745F2"/>
    <w:rsid w:val="004775DB"/>
    <w:rsid w:val="00477869"/>
    <w:rsid w:val="004816D9"/>
    <w:rsid w:val="00486B77"/>
    <w:rsid w:val="00494CEE"/>
    <w:rsid w:val="004B1F97"/>
    <w:rsid w:val="004B5A60"/>
    <w:rsid w:val="004C1321"/>
    <w:rsid w:val="004C2245"/>
    <w:rsid w:val="004C226C"/>
    <w:rsid w:val="004C6F56"/>
    <w:rsid w:val="004D07DD"/>
    <w:rsid w:val="004D4DFC"/>
    <w:rsid w:val="004E157D"/>
    <w:rsid w:val="004E5A51"/>
    <w:rsid w:val="00502A4F"/>
    <w:rsid w:val="00504F0C"/>
    <w:rsid w:val="00514623"/>
    <w:rsid w:val="00515EFC"/>
    <w:rsid w:val="005162C9"/>
    <w:rsid w:val="00523395"/>
    <w:rsid w:val="00527EA7"/>
    <w:rsid w:val="0053147E"/>
    <w:rsid w:val="00536BD5"/>
    <w:rsid w:val="0053763C"/>
    <w:rsid w:val="005377A1"/>
    <w:rsid w:val="00553B1B"/>
    <w:rsid w:val="0055644D"/>
    <w:rsid w:val="00556B59"/>
    <w:rsid w:val="00557F4B"/>
    <w:rsid w:val="00563B71"/>
    <w:rsid w:val="00563F61"/>
    <w:rsid w:val="005718B9"/>
    <w:rsid w:val="0057213A"/>
    <w:rsid w:val="005732E6"/>
    <w:rsid w:val="00573EAD"/>
    <w:rsid w:val="005971D3"/>
    <w:rsid w:val="005B4F97"/>
    <w:rsid w:val="005B57E9"/>
    <w:rsid w:val="005C37DD"/>
    <w:rsid w:val="005C574E"/>
    <w:rsid w:val="005C7429"/>
    <w:rsid w:val="005D641F"/>
    <w:rsid w:val="005E39F4"/>
    <w:rsid w:val="005E7846"/>
    <w:rsid w:val="005F1173"/>
    <w:rsid w:val="00601D51"/>
    <w:rsid w:val="00607B57"/>
    <w:rsid w:val="00621F90"/>
    <w:rsid w:val="00623C8C"/>
    <w:rsid w:val="0062495D"/>
    <w:rsid w:val="00631F4A"/>
    <w:rsid w:val="00653578"/>
    <w:rsid w:val="00655EC6"/>
    <w:rsid w:val="006614A1"/>
    <w:rsid w:val="00664F38"/>
    <w:rsid w:val="00667F7C"/>
    <w:rsid w:val="00676079"/>
    <w:rsid w:val="0067708D"/>
    <w:rsid w:val="006814FC"/>
    <w:rsid w:val="00681767"/>
    <w:rsid w:val="00682A61"/>
    <w:rsid w:val="00692D92"/>
    <w:rsid w:val="00696ED8"/>
    <w:rsid w:val="006A1295"/>
    <w:rsid w:val="006A6DAB"/>
    <w:rsid w:val="006B7207"/>
    <w:rsid w:val="006C45B2"/>
    <w:rsid w:val="006D5522"/>
    <w:rsid w:val="006D60A1"/>
    <w:rsid w:val="006F357E"/>
    <w:rsid w:val="006F5655"/>
    <w:rsid w:val="006F64AE"/>
    <w:rsid w:val="00710BC0"/>
    <w:rsid w:val="00714D81"/>
    <w:rsid w:val="0071579B"/>
    <w:rsid w:val="0072086B"/>
    <w:rsid w:val="00723A73"/>
    <w:rsid w:val="00727D2D"/>
    <w:rsid w:val="007327EB"/>
    <w:rsid w:val="00735DAB"/>
    <w:rsid w:val="00736DA4"/>
    <w:rsid w:val="00741452"/>
    <w:rsid w:val="00742B19"/>
    <w:rsid w:val="0074421F"/>
    <w:rsid w:val="00744E7C"/>
    <w:rsid w:val="0075269C"/>
    <w:rsid w:val="007636BD"/>
    <w:rsid w:val="00765C1F"/>
    <w:rsid w:val="007747D3"/>
    <w:rsid w:val="007945F4"/>
    <w:rsid w:val="007A39F8"/>
    <w:rsid w:val="007A473A"/>
    <w:rsid w:val="007B1162"/>
    <w:rsid w:val="007B26D9"/>
    <w:rsid w:val="007B7DD2"/>
    <w:rsid w:val="007C13B0"/>
    <w:rsid w:val="007C213A"/>
    <w:rsid w:val="007C5FCF"/>
    <w:rsid w:val="007D60D0"/>
    <w:rsid w:val="007E0BF5"/>
    <w:rsid w:val="007E78FB"/>
    <w:rsid w:val="007F51FE"/>
    <w:rsid w:val="00801396"/>
    <w:rsid w:val="008040EF"/>
    <w:rsid w:val="008100A0"/>
    <w:rsid w:val="00822202"/>
    <w:rsid w:val="008243CE"/>
    <w:rsid w:val="008253A8"/>
    <w:rsid w:val="00825566"/>
    <w:rsid w:val="00831BF6"/>
    <w:rsid w:val="00836992"/>
    <w:rsid w:val="00842500"/>
    <w:rsid w:val="00842B05"/>
    <w:rsid w:val="0084398E"/>
    <w:rsid w:val="00846989"/>
    <w:rsid w:val="0085526D"/>
    <w:rsid w:val="0085728C"/>
    <w:rsid w:val="00857F2E"/>
    <w:rsid w:val="008638D4"/>
    <w:rsid w:val="0087089D"/>
    <w:rsid w:val="0087177B"/>
    <w:rsid w:val="00873DA7"/>
    <w:rsid w:val="00876A0E"/>
    <w:rsid w:val="00877F1C"/>
    <w:rsid w:val="0088536C"/>
    <w:rsid w:val="0089242F"/>
    <w:rsid w:val="00894F98"/>
    <w:rsid w:val="0089744E"/>
    <w:rsid w:val="008A4DE7"/>
    <w:rsid w:val="008A6D3C"/>
    <w:rsid w:val="008B6DAA"/>
    <w:rsid w:val="008C71DC"/>
    <w:rsid w:val="008D259B"/>
    <w:rsid w:val="008D3669"/>
    <w:rsid w:val="008E69F1"/>
    <w:rsid w:val="008F6F91"/>
    <w:rsid w:val="008F766B"/>
    <w:rsid w:val="00901F65"/>
    <w:rsid w:val="0090536B"/>
    <w:rsid w:val="00907088"/>
    <w:rsid w:val="0091404E"/>
    <w:rsid w:val="009203D6"/>
    <w:rsid w:val="00927CF1"/>
    <w:rsid w:val="00934A24"/>
    <w:rsid w:val="00941F11"/>
    <w:rsid w:val="009479A2"/>
    <w:rsid w:val="00947E19"/>
    <w:rsid w:val="00961A25"/>
    <w:rsid w:val="00973B18"/>
    <w:rsid w:val="00976A37"/>
    <w:rsid w:val="009774F7"/>
    <w:rsid w:val="00991D9C"/>
    <w:rsid w:val="00993732"/>
    <w:rsid w:val="00995372"/>
    <w:rsid w:val="00996C92"/>
    <w:rsid w:val="009A0680"/>
    <w:rsid w:val="009A23A8"/>
    <w:rsid w:val="009B2448"/>
    <w:rsid w:val="009B28E0"/>
    <w:rsid w:val="009B49BD"/>
    <w:rsid w:val="009C6936"/>
    <w:rsid w:val="009D01FB"/>
    <w:rsid w:val="009D1B93"/>
    <w:rsid w:val="009D1E12"/>
    <w:rsid w:val="009D20B6"/>
    <w:rsid w:val="009D3A42"/>
    <w:rsid w:val="009D4310"/>
    <w:rsid w:val="009D5362"/>
    <w:rsid w:val="009D65B8"/>
    <w:rsid w:val="009E2BEA"/>
    <w:rsid w:val="009E4DFB"/>
    <w:rsid w:val="009E7442"/>
    <w:rsid w:val="009F4402"/>
    <w:rsid w:val="00A02B69"/>
    <w:rsid w:val="00A03C13"/>
    <w:rsid w:val="00A05A91"/>
    <w:rsid w:val="00A06E4B"/>
    <w:rsid w:val="00A137D7"/>
    <w:rsid w:val="00A14BF7"/>
    <w:rsid w:val="00A16369"/>
    <w:rsid w:val="00A349B8"/>
    <w:rsid w:val="00A41171"/>
    <w:rsid w:val="00A42D02"/>
    <w:rsid w:val="00A44D90"/>
    <w:rsid w:val="00A563D8"/>
    <w:rsid w:val="00A65126"/>
    <w:rsid w:val="00A70540"/>
    <w:rsid w:val="00A70D95"/>
    <w:rsid w:val="00A757E3"/>
    <w:rsid w:val="00A90D60"/>
    <w:rsid w:val="00A912F7"/>
    <w:rsid w:val="00A936F3"/>
    <w:rsid w:val="00AA28E5"/>
    <w:rsid w:val="00AA57C3"/>
    <w:rsid w:val="00AB7BD2"/>
    <w:rsid w:val="00AC38A2"/>
    <w:rsid w:val="00AC533D"/>
    <w:rsid w:val="00AC66D2"/>
    <w:rsid w:val="00AD1060"/>
    <w:rsid w:val="00AD1524"/>
    <w:rsid w:val="00AD16C2"/>
    <w:rsid w:val="00AD56C8"/>
    <w:rsid w:val="00AD591E"/>
    <w:rsid w:val="00AE2964"/>
    <w:rsid w:val="00AF08E4"/>
    <w:rsid w:val="00AF65BF"/>
    <w:rsid w:val="00AF7A50"/>
    <w:rsid w:val="00AF7ADD"/>
    <w:rsid w:val="00B16DEB"/>
    <w:rsid w:val="00B20990"/>
    <w:rsid w:val="00B20EC1"/>
    <w:rsid w:val="00B21425"/>
    <w:rsid w:val="00B23AE1"/>
    <w:rsid w:val="00B27E1C"/>
    <w:rsid w:val="00B322AB"/>
    <w:rsid w:val="00B354B9"/>
    <w:rsid w:val="00B36F21"/>
    <w:rsid w:val="00B42BCF"/>
    <w:rsid w:val="00B50E69"/>
    <w:rsid w:val="00B54A22"/>
    <w:rsid w:val="00B60C2E"/>
    <w:rsid w:val="00B6136A"/>
    <w:rsid w:val="00B6521C"/>
    <w:rsid w:val="00B665E0"/>
    <w:rsid w:val="00B733BF"/>
    <w:rsid w:val="00B74AF7"/>
    <w:rsid w:val="00B75547"/>
    <w:rsid w:val="00B84399"/>
    <w:rsid w:val="00B90585"/>
    <w:rsid w:val="00B926A9"/>
    <w:rsid w:val="00B9329A"/>
    <w:rsid w:val="00B932B3"/>
    <w:rsid w:val="00BA2FB7"/>
    <w:rsid w:val="00BA69F8"/>
    <w:rsid w:val="00BB3D22"/>
    <w:rsid w:val="00BB75CC"/>
    <w:rsid w:val="00BC1619"/>
    <w:rsid w:val="00BC2F14"/>
    <w:rsid w:val="00BD1B29"/>
    <w:rsid w:val="00BE1328"/>
    <w:rsid w:val="00BF3BBA"/>
    <w:rsid w:val="00BF6E7F"/>
    <w:rsid w:val="00C127B3"/>
    <w:rsid w:val="00C157F3"/>
    <w:rsid w:val="00C1759E"/>
    <w:rsid w:val="00C26C1E"/>
    <w:rsid w:val="00C276FD"/>
    <w:rsid w:val="00C30230"/>
    <w:rsid w:val="00C356A6"/>
    <w:rsid w:val="00C360CA"/>
    <w:rsid w:val="00C43669"/>
    <w:rsid w:val="00C44BE5"/>
    <w:rsid w:val="00C4506D"/>
    <w:rsid w:val="00C54034"/>
    <w:rsid w:val="00C554E5"/>
    <w:rsid w:val="00C56E69"/>
    <w:rsid w:val="00C56F6E"/>
    <w:rsid w:val="00C604A2"/>
    <w:rsid w:val="00C64A80"/>
    <w:rsid w:val="00C7121B"/>
    <w:rsid w:val="00C71C48"/>
    <w:rsid w:val="00C73861"/>
    <w:rsid w:val="00C74F4D"/>
    <w:rsid w:val="00C759E2"/>
    <w:rsid w:val="00C82547"/>
    <w:rsid w:val="00C87FC4"/>
    <w:rsid w:val="00C9330C"/>
    <w:rsid w:val="00CA302E"/>
    <w:rsid w:val="00CC2CD0"/>
    <w:rsid w:val="00CC76AF"/>
    <w:rsid w:val="00CD7A0D"/>
    <w:rsid w:val="00CE26EF"/>
    <w:rsid w:val="00CE2B7E"/>
    <w:rsid w:val="00CF47ED"/>
    <w:rsid w:val="00D05D1D"/>
    <w:rsid w:val="00D112F5"/>
    <w:rsid w:val="00D21629"/>
    <w:rsid w:val="00D22FF6"/>
    <w:rsid w:val="00D361EA"/>
    <w:rsid w:val="00D42E0F"/>
    <w:rsid w:val="00D45BDC"/>
    <w:rsid w:val="00D6272F"/>
    <w:rsid w:val="00D70707"/>
    <w:rsid w:val="00D72DBB"/>
    <w:rsid w:val="00D75638"/>
    <w:rsid w:val="00D756DC"/>
    <w:rsid w:val="00D8119E"/>
    <w:rsid w:val="00D8332D"/>
    <w:rsid w:val="00D90DFB"/>
    <w:rsid w:val="00D9755A"/>
    <w:rsid w:val="00DA4BAD"/>
    <w:rsid w:val="00DA635D"/>
    <w:rsid w:val="00DA7F6A"/>
    <w:rsid w:val="00DB0C33"/>
    <w:rsid w:val="00DB2296"/>
    <w:rsid w:val="00DC23B1"/>
    <w:rsid w:val="00DC51F1"/>
    <w:rsid w:val="00DC594D"/>
    <w:rsid w:val="00DD0B9D"/>
    <w:rsid w:val="00DE0B20"/>
    <w:rsid w:val="00DE7095"/>
    <w:rsid w:val="00DF1F95"/>
    <w:rsid w:val="00DF3489"/>
    <w:rsid w:val="00DF59A8"/>
    <w:rsid w:val="00E136D5"/>
    <w:rsid w:val="00E1510E"/>
    <w:rsid w:val="00E26E2A"/>
    <w:rsid w:val="00E307CD"/>
    <w:rsid w:val="00E32EA2"/>
    <w:rsid w:val="00E35CB8"/>
    <w:rsid w:val="00E45770"/>
    <w:rsid w:val="00E56903"/>
    <w:rsid w:val="00E61D5D"/>
    <w:rsid w:val="00E67671"/>
    <w:rsid w:val="00E718DD"/>
    <w:rsid w:val="00E75FE6"/>
    <w:rsid w:val="00E80323"/>
    <w:rsid w:val="00E84B11"/>
    <w:rsid w:val="00EA2B5E"/>
    <w:rsid w:val="00EA71FD"/>
    <w:rsid w:val="00EB3AF9"/>
    <w:rsid w:val="00EC0F28"/>
    <w:rsid w:val="00EC0FB1"/>
    <w:rsid w:val="00ED646A"/>
    <w:rsid w:val="00EE75DF"/>
    <w:rsid w:val="00EF1335"/>
    <w:rsid w:val="00EF18D0"/>
    <w:rsid w:val="00EF3E22"/>
    <w:rsid w:val="00EF4282"/>
    <w:rsid w:val="00F01990"/>
    <w:rsid w:val="00F0766F"/>
    <w:rsid w:val="00F17E8A"/>
    <w:rsid w:val="00F41CCE"/>
    <w:rsid w:val="00F468A9"/>
    <w:rsid w:val="00F5459E"/>
    <w:rsid w:val="00F550D0"/>
    <w:rsid w:val="00F561CB"/>
    <w:rsid w:val="00F66C8D"/>
    <w:rsid w:val="00F67655"/>
    <w:rsid w:val="00F73FF2"/>
    <w:rsid w:val="00F7468C"/>
    <w:rsid w:val="00F74AA3"/>
    <w:rsid w:val="00F77DCC"/>
    <w:rsid w:val="00F80E58"/>
    <w:rsid w:val="00F81B8D"/>
    <w:rsid w:val="00F83A73"/>
    <w:rsid w:val="00F913AA"/>
    <w:rsid w:val="00FB0AE5"/>
    <w:rsid w:val="00FC1A4D"/>
    <w:rsid w:val="00FC1E95"/>
    <w:rsid w:val="00FC4318"/>
    <w:rsid w:val="00FC694C"/>
    <w:rsid w:val="00FC6A9C"/>
    <w:rsid w:val="00FC7BAD"/>
    <w:rsid w:val="00FD216A"/>
    <w:rsid w:val="00FD4EE0"/>
    <w:rsid w:val="00FD54BE"/>
    <w:rsid w:val="00FD7DD4"/>
    <w:rsid w:val="00FE01CB"/>
    <w:rsid w:val="00FE1770"/>
    <w:rsid w:val="00FE758F"/>
    <w:rsid w:val="00FF2B63"/>
    <w:rsid w:val="00FF6870"/>
    <w:rsid w:val="00FF6B59"/>
    <w:rsid w:val="01402849"/>
    <w:rsid w:val="0206DBCF"/>
    <w:rsid w:val="0248623B"/>
    <w:rsid w:val="044E0996"/>
    <w:rsid w:val="04BD9948"/>
    <w:rsid w:val="04EDD43C"/>
    <w:rsid w:val="05E4ED05"/>
    <w:rsid w:val="063712E7"/>
    <w:rsid w:val="0705FBE9"/>
    <w:rsid w:val="0767F5C0"/>
    <w:rsid w:val="07724844"/>
    <w:rsid w:val="07B9B80B"/>
    <w:rsid w:val="08CC94BA"/>
    <w:rsid w:val="0A060C8B"/>
    <w:rsid w:val="0AD9B3A7"/>
    <w:rsid w:val="0CCB248B"/>
    <w:rsid w:val="0D6FBB05"/>
    <w:rsid w:val="0DFFC54B"/>
    <w:rsid w:val="0E79BD25"/>
    <w:rsid w:val="0F2A3852"/>
    <w:rsid w:val="0F360963"/>
    <w:rsid w:val="112D9D5C"/>
    <w:rsid w:val="12E1094E"/>
    <w:rsid w:val="13565556"/>
    <w:rsid w:val="13F0B6D0"/>
    <w:rsid w:val="14A1B04C"/>
    <w:rsid w:val="14B8FF1A"/>
    <w:rsid w:val="164834E0"/>
    <w:rsid w:val="16B1537F"/>
    <w:rsid w:val="16F16971"/>
    <w:rsid w:val="1951CE82"/>
    <w:rsid w:val="1A5CACA2"/>
    <w:rsid w:val="1AB032BF"/>
    <w:rsid w:val="1AE90E43"/>
    <w:rsid w:val="1B30F1BD"/>
    <w:rsid w:val="1B66E777"/>
    <w:rsid w:val="1C44DFE3"/>
    <w:rsid w:val="1D5BBE9D"/>
    <w:rsid w:val="20D89C49"/>
    <w:rsid w:val="20E37191"/>
    <w:rsid w:val="224EAC24"/>
    <w:rsid w:val="22BB44A4"/>
    <w:rsid w:val="22FC1079"/>
    <w:rsid w:val="23274793"/>
    <w:rsid w:val="23331684"/>
    <w:rsid w:val="233C78C7"/>
    <w:rsid w:val="243DECA8"/>
    <w:rsid w:val="2493B9C7"/>
    <w:rsid w:val="26267CCA"/>
    <w:rsid w:val="26B2C503"/>
    <w:rsid w:val="26CE653D"/>
    <w:rsid w:val="270D02B2"/>
    <w:rsid w:val="27BC83B5"/>
    <w:rsid w:val="27CB007A"/>
    <w:rsid w:val="27CF819C"/>
    <w:rsid w:val="2838F3C5"/>
    <w:rsid w:val="2B258BB1"/>
    <w:rsid w:val="2BCC0E88"/>
    <w:rsid w:val="2C48FE8D"/>
    <w:rsid w:val="2CF3C4CC"/>
    <w:rsid w:val="2E15266F"/>
    <w:rsid w:val="2E27B4E9"/>
    <w:rsid w:val="2E2BC9AE"/>
    <w:rsid w:val="2E6C10CC"/>
    <w:rsid w:val="3035C850"/>
    <w:rsid w:val="3088ED4E"/>
    <w:rsid w:val="310D1F70"/>
    <w:rsid w:val="32559569"/>
    <w:rsid w:val="33814C39"/>
    <w:rsid w:val="33A3E3A8"/>
    <w:rsid w:val="33E7A6A3"/>
    <w:rsid w:val="340FEE64"/>
    <w:rsid w:val="34CC0747"/>
    <w:rsid w:val="36F3FE71"/>
    <w:rsid w:val="375EE0E6"/>
    <w:rsid w:val="37CE186D"/>
    <w:rsid w:val="38281371"/>
    <w:rsid w:val="3840D790"/>
    <w:rsid w:val="38C9B521"/>
    <w:rsid w:val="390B2519"/>
    <w:rsid w:val="39CA0AE5"/>
    <w:rsid w:val="3A8B0F8B"/>
    <w:rsid w:val="3C235352"/>
    <w:rsid w:val="3CC029BA"/>
    <w:rsid w:val="3D52E54A"/>
    <w:rsid w:val="3E0B8034"/>
    <w:rsid w:val="3E555993"/>
    <w:rsid w:val="3F28D58C"/>
    <w:rsid w:val="3F2C0D52"/>
    <w:rsid w:val="40B6C075"/>
    <w:rsid w:val="40C8D10A"/>
    <w:rsid w:val="411EE77B"/>
    <w:rsid w:val="4126E849"/>
    <w:rsid w:val="41D8480C"/>
    <w:rsid w:val="42C2B8AA"/>
    <w:rsid w:val="4342EBC8"/>
    <w:rsid w:val="4374186D"/>
    <w:rsid w:val="43C1F4F8"/>
    <w:rsid w:val="43D955F2"/>
    <w:rsid w:val="4508FEF1"/>
    <w:rsid w:val="455DC559"/>
    <w:rsid w:val="45752653"/>
    <w:rsid w:val="45ADDAD3"/>
    <w:rsid w:val="460F5E7C"/>
    <w:rsid w:val="467A8C8A"/>
    <w:rsid w:val="468995D7"/>
    <w:rsid w:val="46C60B78"/>
    <w:rsid w:val="48C3108E"/>
    <w:rsid w:val="4A04DB0A"/>
    <w:rsid w:val="4CB22947"/>
    <w:rsid w:val="4DC8433C"/>
    <w:rsid w:val="4E81A656"/>
    <w:rsid w:val="4FA43BA2"/>
    <w:rsid w:val="52E0C9FA"/>
    <w:rsid w:val="56FEB083"/>
    <w:rsid w:val="58656E9E"/>
    <w:rsid w:val="589A80E4"/>
    <w:rsid w:val="5A88CA9A"/>
    <w:rsid w:val="5C75AA2E"/>
    <w:rsid w:val="5CEC93BF"/>
    <w:rsid w:val="5D9E4988"/>
    <w:rsid w:val="5DAEBDDC"/>
    <w:rsid w:val="5DC06B5C"/>
    <w:rsid w:val="5DEED28F"/>
    <w:rsid w:val="5ECD56AC"/>
    <w:rsid w:val="5F7A5613"/>
    <w:rsid w:val="600E98F4"/>
    <w:rsid w:val="610390DD"/>
    <w:rsid w:val="61787678"/>
    <w:rsid w:val="64158ADB"/>
    <w:rsid w:val="65375F9D"/>
    <w:rsid w:val="65ADC6BB"/>
    <w:rsid w:val="65ECCE8F"/>
    <w:rsid w:val="65F0F0B3"/>
    <w:rsid w:val="676F3B28"/>
    <w:rsid w:val="67879D9F"/>
    <w:rsid w:val="67EEA8FD"/>
    <w:rsid w:val="6944B4BE"/>
    <w:rsid w:val="6AA6DBEA"/>
    <w:rsid w:val="6C5386DE"/>
    <w:rsid w:val="6D786AA0"/>
    <w:rsid w:val="6D94105F"/>
    <w:rsid w:val="6DB53D61"/>
    <w:rsid w:val="6F1568C2"/>
    <w:rsid w:val="6F2B6070"/>
    <w:rsid w:val="6F44F710"/>
    <w:rsid w:val="707F265D"/>
    <w:rsid w:val="71EBBC6C"/>
    <w:rsid w:val="72286E46"/>
    <w:rsid w:val="724BDBC3"/>
    <w:rsid w:val="742255FD"/>
    <w:rsid w:val="744DBE30"/>
    <w:rsid w:val="748AFECD"/>
    <w:rsid w:val="7491862F"/>
    <w:rsid w:val="74DDC825"/>
    <w:rsid w:val="76360716"/>
    <w:rsid w:val="776E9A52"/>
    <w:rsid w:val="77C20817"/>
    <w:rsid w:val="77CFDA80"/>
    <w:rsid w:val="78465E82"/>
    <w:rsid w:val="7878C0A6"/>
    <w:rsid w:val="78CED0A2"/>
    <w:rsid w:val="7A540B89"/>
    <w:rsid w:val="7AB41A72"/>
    <w:rsid w:val="7AC1ECDB"/>
    <w:rsid w:val="7AD29225"/>
    <w:rsid w:val="7BB784A5"/>
    <w:rsid w:val="7D915B89"/>
    <w:rsid w:val="7DD530B6"/>
    <w:rsid w:val="7E43F960"/>
    <w:rsid w:val="7EF8523D"/>
    <w:rsid w:val="7F2A151C"/>
    <w:rsid w:val="7F6B32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563408"/>
  <w15:chartTrackingRefBased/>
  <w15:docId w15:val="{DE104E88-D232-4019-9E7C-EE7E58DC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8CE"/>
    <w:pPr>
      <w:suppressAutoHyphens/>
      <w:spacing w:after="160" w:line="259" w:lineRule="auto"/>
    </w:pPr>
    <w:rPr>
      <w:rFonts w:ascii="Calibri" w:eastAsia="SimSun" w:hAnsi="Calibri" w:cs="font727"/>
      <w:sz w:val="22"/>
      <w:szCs w:val="22"/>
      <w:lang w:val="pl-PL" w:eastAsia="ar-SA"/>
    </w:rPr>
  </w:style>
  <w:style w:type="paragraph" w:styleId="Nagwek1">
    <w:name w:val="heading 1"/>
    <w:basedOn w:val="Normalny"/>
    <w:next w:val="Normalny"/>
    <w:link w:val="Nagwek1Znak"/>
    <w:uiPriority w:val="9"/>
    <w:qFormat/>
    <w:rsid w:val="00BA2FB7"/>
    <w:pPr>
      <w:keepNext/>
      <w:keepLines/>
      <w:suppressAutoHyphens w:val="0"/>
      <w:spacing w:before="240" w:after="0" w:line="240" w:lineRule="auto"/>
      <w:outlineLvl w:val="0"/>
    </w:pPr>
    <w:rPr>
      <w:rFonts w:ascii="Calibri Light" w:eastAsia="Times New Roman" w:hAnsi="Calibri Light" w:cs="Times New Roman"/>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styleId="Hipercze">
    <w:name w:val="Hyperlink"/>
    <w:rPr>
      <w:color w:val="0563C1"/>
      <w:u w:val="single"/>
    </w:rPr>
  </w:style>
  <w:style w:type="character" w:customStyle="1" w:styleId="UnresolvedMention1">
    <w:name w:val="Unresolved Mention1"/>
    <w:rPr>
      <w:color w:val="605E5C"/>
    </w:rPr>
  </w:style>
  <w:style w:type="character" w:customStyle="1" w:styleId="NagwekZnak">
    <w:name w:val="Nagłówek Znak"/>
    <w:basedOn w:val="DefaultParagraphFont1"/>
  </w:style>
  <w:style w:type="character" w:customStyle="1" w:styleId="StopkaZnak">
    <w:name w:val="Stopka Znak"/>
    <w:basedOn w:val="DefaultParagraphFont1"/>
  </w:style>
  <w:style w:type="character" w:customStyle="1" w:styleId="ListLabel1">
    <w:name w:val="ListLabel 1"/>
    <w:rPr>
      <w:rFonts w:cs="Courier New"/>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ListParagraph1">
    <w:name w:val="List Paragraph1"/>
    <w:basedOn w:val="Normalny"/>
    <w:pPr>
      <w:ind w:left="720"/>
    </w:p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pPr>
      <w:suppressLineNumbers/>
      <w:tabs>
        <w:tab w:val="center" w:pos="4536"/>
        <w:tab w:val="right" w:pos="9072"/>
      </w:tabs>
      <w:spacing w:after="0" w:line="100" w:lineRule="atLeast"/>
    </w:pPr>
  </w:style>
  <w:style w:type="character" w:customStyle="1" w:styleId="Nagwek1Znak">
    <w:name w:val="Nagłówek 1 Znak"/>
    <w:link w:val="Nagwek1"/>
    <w:uiPriority w:val="9"/>
    <w:rsid w:val="00BA2FB7"/>
    <w:rPr>
      <w:rFonts w:ascii="Calibri Light" w:hAnsi="Calibri Light"/>
      <w:color w:val="2F5496"/>
      <w:sz w:val="32"/>
      <w:szCs w:val="32"/>
      <w:lang w:eastAsia="en-US"/>
    </w:rPr>
  </w:style>
  <w:style w:type="character" w:styleId="Odwoaniedokomentarza">
    <w:name w:val="annotation reference"/>
    <w:unhideWhenUsed/>
    <w:qFormat/>
    <w:rsid w:val="00BA2FB7"/>
    <w:rPr>
      <w:sz w:val="16"/>
      <w:szCs w:val="16"/>
    </w:rPr>
  </w:style>
  <w:style w:type="paragraph" w:styleId="Tekstkomentarza">
    <w:name w:val="annotation text"/>
    <w:basedOn w:val="Normalny"/>
    <w:link w:val="TekstkomentarzaZnak"/>
    <w:unhideWhenUsed/>
    <w:qFormat/>
    <w:rsid w:val="00BA2FB7"/>
    <w:pPr>
      <w:suppressAutoHyphens w:val="0"/>
      <w:spacing w:after="0" w:line="240" w:lineRule="auto"/>
    </w:pPr>
    <w:rPr>
      <w:rFonts w:eastAsia="Calibri" w:cs="Times New Roman"/>
      <w:sz w:val="20"/>
      <w:szCs w:val="20"/>
      <w:lang w:eastAsia="en-US"/>
    </w:rPr>
  </w:style>
  <w:style w:type="character" w:customStyle="1" w:styleId="TekstkomentarzaZnak">
    <w:name w:val="Tekst komentarza Znak"/>
    <w:link w:val="Tekstkomentarza"/>
    <w:rsid w:val="00BA2FB7"/>
    <w:rPr>
      <w:rFonts w:ascii="Calibri" w:eastAsia="Calibri" w:hAnsi="Calibri"/>
      <w:lang w:eastAsia="en-US"/>
    </w:rPr>
  </w:style>
  <w:style w:type="character" w:styleId="Uwydatnienie">
    <w:name w:val="Emphasis"/>
    <w:uiPriority w:val="20"/>
    <w:qFormat/>
    <w:rsid w:val="00607B57"/>
    <w:rPr>
      <w:i/>
      <w:iCs/>
    </w:rPr>
  </w:style>
  <w:style w:type="paragraph" w:styleId="Tematkomentarza">
    <w:name w:val="annotation subject"/>
    <w:basedOn w:val="Tekstkomentarza"/>
    <w:next w:val="Tekstkomentarza"/>
    <w:link w:val="TematkomentarzaZnak"/>
    <w:uiPriority w:val="99"/>
    <w:semiHidden/>
    <w:unhideWhenUsed/>
    <w:rsid w:val="00227968"/>
    <w:pPr>
      <w:suppressAutoHyphens/>
      <w:spacing w:after="160" w:line="259" w:lineRule="auto"/>
    </w:pPr>
    <w:rPr>
      <w:rFonts w:eastAsia="SimSun" w:cs="font727"/>
      <w:b/>
      <w:bCs/>
      <w:lang w:eastAsia="ar-SA"/>
    </w:rPr>
  </w:style>
  <w:style w:type="character" w:customStyle="1" w:styleId="TematkomentarzaZnak">
    <w:name w:val="Temat komentarza Znak"/>
    <w:link w:val="Tematkomentarza"/>
    <w:uiPriority w:val="99"/>
    <w:semiHidden/>
    <w:rsid w:val="00227968"/>
    <w:rPr>
      <w:rFonts w:ascii="Calibri" w:eastAsia="SimSun" w:hAnsi="Calibri" w:cs="font727"/>
      <w:b/>
      <w:bCs/>
      <w:lang w:val="pl-PL" w:eastAsia="ar-SA"/>
    </w:rPr>
  </w:style>
  <w:style w:type="character" w:styleId="Nierozpoznanawzmianka">
    <w:name w:val="Unresolved Mention"/>
    <w:uiPriority w:val="99"/>
    <w:semiHidden/>
    <w:unhideWhenUsed/>
    <w:rsid w:val="006F357E"/>
    <w:rPr>
      <w:color w:val="605E5C"/>
      <w:shd w:val="clear" w:color="auto" w:fill="E1DFDD"/>
    </w:rPr>
  </w:style>
  <w:style w:type="paragraph" w:styleId="NormalnyWeb">
    <w:name w:val="Normal (Web)"/>
    <w:basedOn w:val="Normalny"/>
    <w:uiPriority w:val="99"/>
    <w:unhideWhenUsed/>
    <w:rsid w:val="00F74AA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55D52"/>
    <w:rPr>
      <w:rFonts w:ascii="Calibri" w:eastAsia="SimSun" w:hAnsi="Calibri" w:cs="font727"/>
      <w:sz w:val="22"/>
      <w:szCs w:val="22"/>
      <w:lang w:val="pl-PL" w:eastAsia="ar-SA"/>
    </w:rPr>
  </w:style>
  <w:style w:type="paragraph" w:styleId="Tekstprzypisukocowego">
    <w:name w:val="endnote text"/>
    <w:basedOn w:val="Normalny"/>
    <w:link w:val="TekstprzypisukocowegoZnak"/>
    <w:uiPriority w:val="99"/>
    <w:semiHidden/>
    <w:unhideWhenUsed/>
    <w:rsid w:val="000C0C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0CC4"/>
    <w:rPr>
      <w:rFonts w:ascii="Calibri" w:eastAsia="SimSun" w:hAnsi="Calibri" w:cs="font727"/>
      <w:lang w:val="pl-PL" w:eastAsia="ar-SA"/>
    </w:rPr>
  </w:style>
  <w:style w:type="character" w:styleId="Odwoanieprzypisukocowego">
    <w:name w:val="endnote reference"/>
    <w:basedOn w:val="Domylnaczcionkaakapitu"/>
    <w:uiPriority w:val="99"/>
    <w:semiHidden/>
    <w:unhideWhenUsed/>
    <w:rsid w:val="000C0CC4"/>
    <w:rPr>
      <w:vertAlign w:val="superscript"/>
    </w:rPr>
  </w:style>
  <w:style w:type="character" w:customStyle="1" w:styleId="markz0a8l0k7m">
    <w:name w:val="markz0a8l0k7m"/>
    <w:basedOn w:val="Domylnaczcionkaakapitu"/>
    <w:rsid w:val="0002030D"/>
  </w:style>
  <w:style w:type="paragraph" w:customStyle="1" w:styleId="xmsonormal">
    <w:name w:val="x_msonormal"/>
    <w:basedOn w:val="Normalny"/>
    <w:uiPriority w:val="99"/>
    <w:rsid w:val="00873DA7"/>
    <w:pPr>
      <w:suppressAutoHyphens w:val="0"/>
      <w:spacing w:after="0"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rsid w:val="00927CF1"/>
    <w:rPr>
      <w:b/>
      <w:bCs/>
    </w:rPr>
  </w:style>
  <w:style w:type="character" w:customStyle="1" w:styleId="contentpasted0">
    <w:name w:val="contentpasted0"/>
    <w:basedOn w:val="Domylnaczcionkaakapitu"/>
    <w:rsid w:val="003C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6146">
      <w:bodyDiv w:val="1"/>
      <w:marLeft w:val="0"/>
      <w:marRight w:val="0"/>
      <w:marTop w:val="0"/>
      <w:marBottom w:val="0"/>
      <w:divBdr>
        <w:top w:val="none" w:sz="0" w:space="0" w:color="auto"/>
        <w:left w:val="none" w:sz="0" w:space="0" w:color="auto"/>
        <w:bottom w:val="none" w:sz="0" w:space="0" w:color="auto"/>
        <w:right w:val="none" w:sz="0" w:space="0" w:color="auto"/>
      </w:divBdr>
    </w:div>
    <w:div w:id="1324431233">
      <w:bodyDiv w:val="1"/>
      <w:marLeft w:val="0"/>
      <w:marRight w:val="0"/>
      <w:marTop w:val="0"/>
      <w:marBottom w:val="0"/>
      <w:divBdr>
        <w:top w:val="none" w:sz="0" w:space="0" w:color="auto"/>
        <w:left w:val="none" w:sz="0" w:space="0" w:color="auto"/>
        <w:bottom w:val="none" w:sz="0" w:space="0" w:color="auto"/>
        <w:right w:val="none" w:sz="0" w:space="0" w:color="auto"/>
      </w:divBdr>
    </w:div>
    <w:div w:id="1547909305">
      <w:bodyDiv w:val="1"/>
      <w:marLeft w:val="0"/>
      <w:marRight w:val="0"/>
      <w:marTop w:val="0"/>
      <w:marBottom w:val="0"/>
      <w:divBdr>
        <w:top w:val="none" w:sz="0" w:space="0" w:color="auto"/>
        <w:left w:val="none" w:sz="0" w:space="0" w:color="auto"/>
        <w:bottom w:val="none" w:sz="0" w:space="0" w:color="auto"/>
        <w:right w:val="none" w:sz="0" w:space="0" w:color="auto"/>
      </w:divBdr>
    </w:div>
    <w:div w:id="1699545792">
      <w:bodyDiv w:val="1"/>
      <w:marLeft w:val="0"/>
      <w:marRight w:val="0"/>
      <w:marTop w:val="0"/>
      <w:marBottom w:val="0"/>
      <w:divBdr>
        <w:top w:val="none" w:sz="0" w:space="0" w:color="auto"/>
        <w:left w:val="none" w:sz="0" w:space="0" w:color="auto"/>
        <w:bottom w:val="none" w:sz="0" w:space="0" w:color="auto"/>
        <w:right w:val="none" w:sz="0" w:space="0" w:color="auto"/>
      </w:divBdr>
    </w:div>
    <w:div w:id="2003848752">
      <w:bodyDiv w:val="1"/>
      <w:marLeft w:val="0"/>
      <w:marRight w:val="0"/>
      <w:marTop w:val="0"/>
      <w:marBottom w:val="0"/>
      <w:divBdr>
        <w:top w:val="none" w:sz="0" w:space="0" w:color="auto"/>
        <w:left w:val="none" w:sz="0" w:space="0" w:color="auto"/>
        <w:bottom w:val="none" w:sz="0" w:space="0" w:color="auto"/>
        <w:right w:val="none" w:sz="0" w:space="0" w:color="auto"/>
      </w:divBdr>
    </w:div>
    <w:div w:id="2035377471">
      <w:bodyDiv w:val="1"/>
      <w:marLeft w:val="0"/>
      <w:marRight w:val="0"/>
      <w:marTop w:val="0"/>
      <w:marBottom w:val="0"/>
      <w:divBdr>
        <w:top w:val="none" w:sz="0" w:space="0" w:color="auto"/>
        <w:left w:val="none" w:sz="0" w:space="0" w:color="auto"/>
        <w:bottom w:val="none" w:sz="0" w:space="0" w:color="auto"/>
        <w:right w:val="none" w:sz="0" w:space="0" w:color="auto"/>
      </w:divBdr>
    </w:div>
    <w:div w:id="2124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mystkowski@berryproject.com" TargetMode="External"/><Relationship Id="rId5" Type="http://schemas.openxmlformats.org/officeDocument/2006/relationships/styles" Target="styles.xml"/><Relationship Id="rId10" Type="http://schemas.openxmlformats.org/officeDocument/2006/relationships/hyperlink" Target="https://www.adgar.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2A823EFF5614F8FD1EBCF0EB63B77" ma:contentTypeVersion="14" ma:contentTypeDescription="Create a new document." ma:contentTypeScope="" ma:versionID="b78f819b7d27b2eb0d6b6bb02e007ec2">
  <xsd:schema xmlns:xsd="http://www.w3.org/2001/XMLSchema" xmlns:xs="http://www.w3.org/2001/XMLSchema" xmlns:p="http://schemas.microsoft.com/office/2006/metadata/properties" xmlns:ns3="ecffe3b8-fead-4bf8-aaf2-3e8e0bf008e2" xmlns:ns4="6fa212a9-8eb6-48da-b710-2ee839669924" targetNamespace="http://schemas.microsoft.com/office/2006/metadata/properties" ma:root="true" ma:fieldsID="2d36d011e2180c808f4fb7e6058236a9" ns3:_="" ns4:_="">
    <xsd:import namespace="ecffe3b8-fead-4bf8-aaf2-3e8e0bf008e2"/>
    <xsd:import namespace="6fa212a9-8eb6-48da-b710-2ee839669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fe3b8-fead-4bf8-aaf2-3e8e0bf00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212a9-8eb6-48da-b710-2ee839669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43067-1C27-4D3A-A16F-0E5D4373B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4883F-78E6-4989-8A54-83425A8868F4}">
  <ds:schemaRefs>
    <ds:schemaRef ds:uri="http://schemas.microsoft.com/sharepoint/v3/contenttype/forms"/>
  </ds:schemaRefs>
</ds:datastoreItem>
</file>

<file path=customXml/itemProps3.xml><?xml version="1.0" encoding="utf-8"?>
<ds:datastoreItem xmlns:ds="http://schemas.openxmlformats.org/officeDocument/2006/customXml" ds:itemID="{7E94E80C-C31A-4AEE-AA03-AD0A6C8F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fe3b8-fead-4bf8-aaf2-3e8e0bf008e2"/>
    <ds:schemaRef ds:uri="6fa212a9-8eb6-48da-b710-2ee83966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1197</Words>
  <Characters>7188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Mystkowski</dc:creator>
  <cp:keywords/>
  <cp:lastModifiedBy>Michał Mystkowski</cp:lastModifiedBy>
  <cp:revision>6</cp:revision>
  <cp:lastPrinted>2023-01-11T09:33:00Z</cp:lastPrinted>
  <dcterms:created xsi:type="dcterms:W3CDTF">2023-01-25T10:05:00Z</dcterms:created>
  <dcterms:modified xsi:type="dcterms:W3CDTF">2023-01-26T10:27:00Z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0x010100CF72A823EFF5614F8FD1EBCF0EB63B77</vt:lpwstr>
  </property>
</Properties>
</file>